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E54" w14:textId="6485C7C7" w:rsidR="00A1212B" w:rsidRPr="00A4631E" w:rsidRDefault="008D5492" w:rsidP="009E4074">
      <w:pPr>
        <w:pStyle w:val="Heading1"/>
        <w:rPr>
          <w:rFonts w:ascii="Montserrat" w:hAnsi="Montserrat" w:cs="Arial"/>
          <w:sz w:val="20"/>
          <w:szCs w:val="20"/>
          <w:lang w:val="en-US"/>
        </w:rPr>
      </w:pPr>
      <w:r w:rsidRPr="00A4631E">
        <w:rPr>
          <w:rFonts w:ascii="Montserrat" w:hAnsi="Montserrat" w:cs="Arial"/>
          <w:noProof/>
          <w:sz w:val="20"/>
          <w:szCs w:val="20"/>
          <w:lang w:val="en-US"/>
        </w:rPr>
        <w:drawing>
          <wp:inline distT="0" distB="0" distL="0" distR="0" wp14:anchorId="7B4E03F1" wp14:editId="441954BF">
            <wp:extent cx="6729366" cy="1650058"/>
            <wp:effectExtent l="0" t="0" r="1905" b="1270"/>
            <wp:docPr id="2033664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64564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366" cy="16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EFBF" w14:textId="77777777" w:rsidR="008D5492" w:rsidRPr="00A4631E" w:rsidRDefault="008D5492" w:rsidP="00DA3D93">
      <w:pPr>
        <w:pStyle w:val="BodyText"/>
        <w:rPr>
          <w:rFonts w:ascii="Montserrat" w:hAnsi="Montserrat" w:cs="Arial"/>
          <w:sz w:val="20"/>
          <w:szCs w:val="20"/>
          <w:lang w:val="en-US"/>
        </w:rPr>
      </w:pPr>
    </w:p>
    <w:p w14:paraId="3B38CE54" w14:textId="484599E0" w:rsidR="00834E47" w:rsidRPr="00A4631E" w:rsidRDefault="00DA042F" w:rsidP="009E4074">
      <w:pPr>
        <w:pStyle w:val="BodyText"/>
        <w:rPr>
          <w:rFonts w:ascii="Montserrat" w:hAnsi="Montserrat" w:cs="Arial"/>
          <w:sz w:val="20"/>
          <w:szCs w:val="20"/>
          <w:lang w:val="en-US"/>
        </w:rPr>
      </w:pPr>
      <w:r w:rsidRPr="00A4631E">
        <w:rPr>
          <w:rFonts w:ascii="Montserrat" w:hAnsi="Montserrat" w:cs="Arial"/>
          <w:sz w:val="20"/>
          <w:szCs w:val="20"/>
          <w:lang w:val="en-US"/>
        </w:rPr>
        <w:t>Local Educational Agenc</w:t>
      </w:r>
      <w:r w:rsidR="003E09AA" w:rsidRPr="00A4631E">
        <w:rPr>
          <w:rFonts w:ascii="Montserrat" w:hAnsi="Montserrat" w:cs="Arial"/>
          <w:sz w:val="20"/>
          <w:szCs w:val="20"/>
          <w:lang w:val="en-US"/>
        </w:rPr>
        <w:t>ies</w:t>
      </w:r>
      <w:r w:rsidRPr="00A4631E">
        <w:rPr>
          <w:rFonts w:ascii="Montserrat" w:hAnsi="Montserrat" w:cs="Arial"/>
          <w:sz w:val="20"/>
          <w:szCs w:val="20"/>
          <w:lang w:val="en-US"/>
        </w:rPr>
        <w:t xml:space="preserve"> (LEA</w:t>
      </w:r>
      <w:r w:rsidR="003E09AA" w:rsidRPr="00A4631E">
        <w:rPr>
          <w:rFonts w:ascii="Montserrat" w:hAnsi="Montserrat" w:cs="Arial"/>
          <w:sz w:val="20"/>
          <w:szCs w:val="20"/>
          <w:lang w:val="en-US"/>
        </w:rPr>
        <w:t>s</w:t>
      </w:r>
      <w:r w:rsidRPr="00A4631E">
        <w:rPr>
          <w:rFonts w:ascii="Montserrat" w:hAnsi="Montserrat" w:cs="Arial"/>
          <w:sz w:val="20"/>
          <w:szCs w:val="20"/>
          <w:lang w:val="en-US"/>
        </w:rPr>
        <w:t xml:space="preserve">) 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 xml:space="preserve">who have been 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>approved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 xml:space="preserve"> by the California Department of Education (CDE) 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>to continue their 202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3 CIM for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 xml:space="preserve"> 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Comprehensive Coordinated Early Intervening Services (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>CC</w:t>
      </w:r>
      <w:r w:rsidR="00186BD3" w:rsidRPr="00A4631E">
        <w:rPr>
          <w:rFonts w:ascii="Montserrat" w:hAnsi="Montserrat" w:cs="Arial"/>
          <w:sz w:val="20"/>
          <w:szCs w:val="20"/>
          <w:lang w:val="en-US"/>
        </w:rPr>
        <w:t>EI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>S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)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 xml:space="preserve"> Plan as a</w:t>
      </w:r>
      <w:r w:rsidR="004028B4" w:rsidRPr="00A4631E">
        <w:rPr>
          <w:rFonts w:ascii="Montserrat" w:hAnsi="Montserrat" w:cs="Arial"/>
          <w:sz w:val="20"/>
          <w:szCs w:val="20"/>
          <w:lang w:val="en-US"/>
        </w:rPr>
        <w:t xml:space="preserve"> 202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4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 xml:space="preserve"> 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Continuing</w:t>
      </w:r>
      <w:r w:rsidR="004028B4" w:rsidRPr="00A4631E">
        <w:rPr>
          <w:rFonts w:ascii="Montserrat" w:hAnsi="Montserrat" w:cs="Arial"/>
          <w:sz w:val="20"/>
          <w:szCs w:val="20"/>
          <w:lang w:val="en-US"/>
        </w:rPr>
        <w:t xml:space="preserve"> </w:t>
      </w:r>
      <w:r w:rsidR="009E4074" w:rsidRPr="00A4631E">
        <w:rPr>
          <w:rFonts w:ascii="Montserrat" w:hAnsi="Montserrat" w:cs="Arial"/>
          <w:sz w:val="20"/>
          <w:szCs w:val="20"/>
          <w:lang w:val="en-US"/>
        </w:rPr>
        <w:t xml:space="preserve">CIM for 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 xml:space="preserve">Sig Dis </w:t>
      </w:r>
      <w:r w:rsidR="00B970A9" w:rsidRPr="00A4631E">
        <w:rPr>
          <w:rFonts w:ascii="Montserrat" w:hAnsi="Montserrat" w:cs="Arial"/>
          <w:sz w:val="20"/>
          <w:szCs w:val="20"/>
          <w:lang w:val="en-US"/>
        </w:rPr>
        <w:t>Addendum</w:t>
      </w:r>
      <w:r w:rsidR="00750250">
        <w:rPr>
          <w:rFonts w:ascii="Montserrat" w:hAnsi="Montserrat" w:cs="Arial"/>
          <w:sz w:val="20"/>
          <w:szCs w:val="20"/>
          <w:lang w:val="en-US"/>
        </w:rPr>
        <w:t>,</w:t>
      </w:r>
      <w:r w:rsidR="004028B4" w:rsidRPr="00A4631E">
        <w:rPr>
          <w:rFonts w:ascii="Montserrat" w:hAnsi="Montserrat" w:cs="Arial"/>
          <w:sz w:val="20"/>
          <w:szCs w:val="20"/>
          <w:lang w:val="en-US"/>
        </w:rPr>
        <w:t xml:space="preserve"> 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 xml:space="preserve">should complete this document and submit by </w:t>
      </w:r>
      <w:r w:rsidR="009310FA" w:rsidRPr="00A4631E">
        <w:rPr>
          <w:rFonts w:ascii="Montserrat" w:hAnsi="Montserrat" w:cs="Arial"/>
          <w:sz w:val="20"/>
          <w:szCs w:val="20"/>
          <w:lang w:val="en-US"/>
        </w:rPr>
        <w:t>October 10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>, 202</w:t>
      </w:r>
      <w:r w:rsidR="00FD5AF1" w:rsidRPr="00A4631E">
        <w:rPr>
          <w:rFonts w:ascii="Montserrat" w:hAnsi="Montserrat" w:cs="Arial"/>
          <w:sz w:val="20"/>
          <w:szCs w:val="20"/>
          <w:lang w:val="en-US"/>
        </w:rPr>
        <w:t>4</w:t>
      </w:r>
      <w:r w:rsidR="009749D3" w:rsidRPr="00A4631E">
        <w:rPr>
          <w:rFonts w:ascii="Montserrat" w:hAnsi="Montserrat" w:cs="Arial"/>
          <w:sz w:val="20"/>
          <w:szCs w:val="20"/>
          <w:lang w:val="en-US"/>
        </w:rPr>
        <w:t>,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 xml:space="preserve"> to </w:t>
      </w:r>
      <w:r w:rsidR="00186BD3" w:rsidRPr="00A4631E">
        <w:rPr>
          <w:rFonts w:ascii="Montserrat" w:hAnsi="Montserrat" w:cs="Arial"/>
          <w:sz w:val="20"/>
          <w:szCs w:val="20"/>
          <w:lang w:val="en-US"/>
        </w:rPr>
        <w:t xml:space="preserve">the </w:t>
      </w:r>
      <w:r w:rsidR="005A1AD7" w:rsidRPr="00A4631E">
        <w:rPr>
          <w:rFonts w:ascii="Montserrat" w:hAnsi="Montserrat" w:cs="Arial"/>
          <w:sz w:val="20"/>
          <w:szCs w:val="20"/>
          <w:lang w:val="en-US"/>
        </w:rPr>
        <w:t xml:space="preserve">CDE via email: </w:t>
      </w:r>
      <w:hyperlink r:id="rId9" w:history="1">
        <w:r w:rsidR="001E6F22" w:rsidRPr="00A4631E">
          <w:rPr>
            <w:rStyle w:val="Hyperlink"/>
            <w:rFonts w:ascii="Montserrat" w:hAnsi="Montserrat" w:cs="Arial"/>
            <w:sz w:val="20"/>
            <w:szCs w:val="20"/>
            <w:lang w:val="en-US"/>
          </w:rPr>
          <w:t>SigDisp@cde.ca.gov</w:t>
        </w:r>
      </w:hyperlink>
      <w:r w:rsidR="005A1AD7" w:rsidRPr="00A4631E">
        <w:rPr>
          <w:rFonts w:ascii="Montserrat" w:hAnsi="Montserrat" w:cs="Arial"/>
          <w:sz w:val="20"/>
          <w:szCs w:val="20"/>
          <w:lang w:val="en-US"/>
        </w:rPr>
        <w:t>.</w:t>
      </w:r>
    </w:p>
    <w:p w14:paraId="3F9F7D53" w14:textId="77777777" w:rsidR="00D61E82" w:rsidRPr="00A4631E" w:rsidRDefault="00D61E82" w:rsidP="009E4074">
      <w:pPr>
        <w:pStyle w:val="BodyText"/>
        <w:rPr>
          <w:rFonts w:ascii="Montserrat" w:hAnsi="Montserrat" w:cs="Arial"/>
          <w:sz w:val="20"/>
          <w:szCs w:val="20"/>
          <w:lang w:val="en-US"/>
        </w:rPr>
      </w:pPr>
    </w:p>
    <w:tbl>
      <w:tblPr>
        <w:tblStyle w:val="TableGrid"/>
        <w:tblW w:w="10416" w:type="dxa"/>
        <w:jc w:val="center"/>
        <w:tblLook w:val="04A0" w:firstRow="1" w:lastRow="0" w:firstColumn="1" w:lastColumn="0" w:noHBand="0" w:noVBand="1"/>
      </w:tblPr>
      <w:tblGrid>
        <w:gridCol w:w="5874"/>
        <w:gridCol w:w="4542"/>
      </w:tblGrid>
      <w:tr w:rsidR="00015276" w:rsidRPr="00A4631E" w14:paraId="0C67E7F1" w14:textId="4BFC2869" w:rsidTr="00015276">
        <w:trPr>
          <w:trHeight w:val="305"/>
          <w:jc w:val="center"/>
        </w:trPr>
        <w:tc>
          <w:tcPr>
            <w:tcW w:w="5874" w:type="dxa"/>
            <w:shd w:val="clear" w:color="auto" w:fill="DEEAF6" w:themeFill="accent1" w:themeFillTint="33"/>
          </w:tcPr>
          <w:p w14:paraId="06545B47" w14:textId="19D9363D" w:rsidR="00015276" w:rsidRPr="00A4631E" w:rsidRDefault="00015276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LEA Name:</w:t>
            </w:r>
          </w:p>
        </w:tc>
        <w:tc>
          <w:tcPr>
            <w:tcW w:w="4542" w:type="dxa"/>
            <w:shd w:val="clear" w:color="auto" w:fill="DEEAF6" w:themeFill="accent1" w:themeFillTint="33"/>
          </w:tcPr>
          <w:p w14:paraId="23A72614" w14:textId="55EB9656" w:rsidR="00015276" w:rsidRPr="00A4631E" w:rsidRDefault="00015276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Contact Name:</w:t>
            </w:r>
          </w:p>
        </w:tc>
      </w:tr>
      <w:tr w:rsidR="00015276" w:rsidRPr="00A4631E" w14:paraId="4B4215D8" w14:textId="5E6C9040" w:rsidTr="00015276">
        <w:trPr>
          <w:jc w:val="center"/>
        </w:trPr>
        <w:tc>
          <w:tcPr>
            <w:tcW w:w="5874" w:type="dxa"/>
            <w:shd w:val="clear" w:color="auto" w:fill="DEEAF6" w:themeFill="accent1" w:themeFillTint="33"/>
          </w:tcPr>
          <w:p w14:paraId="0939C6AC" w14:textId="55236AFA" w:rsidR="00015276" w:rsidRPr="00A4631E" w:rsidRDefault="00015276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 xml:space="preserve">Contact </w:t>
            </w:r>
            <w:r w:rsidR="005A19A5" w:rsidRPr="00A4631E">
              <w:rPr>
                <w:rFonts w:ascii="Montserrat" w:hAnsi="Montserrat" w:cs="Arial"/>
                <w:iCs/>
                <w:sz w:val="20"/>
                <w:szCs w:val="20"/>
              </w:rPr>
              <w:t>Email</w:t>
            </w: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:</w:t>
            </w:r>
          </w:p>
        </w:tc>
        <w:tc>
          <w:tcPr>
            <w:tcW w:w="4542" w:type="dxa"/>
            <w:shd w:val="clear" w:color="auto" w:fill="DEEAF6" w:themeFill="accent1" w:themeFillTint="33"/>
          </w:tcPr>
          <w:p w14:paraId="05E6CFEE" w14:textId="2703574B" w:rsidR="00015276" w:rsidRPr="00A4631E" w:rsidRDefault="00015276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Contact Phone Number:</w:t>
            </w:r>
          </w:p>
        </w:tc>
      </w:tr>
      <w:tr w:rsidR="00015276" w:rsidRPr="00A4631E" w14:paraId="0A5F4834" w14:textId="02C3876D" w:rsidTr="001762C5">
        <w:trPr>
          <w:jc w:val="center"/>
        </w:trPr>
        <w:tc>
          <w:tcPr>
            <w:tcW w:w="10416" w:type="dxa"/>
            <w:gridSpan w:val="2"/>
            <w:shd w:val="clear" w:color="auto" w:fill="DEEAF6" w:themeFill="accent1" w:themeFillTint="33"/>
          </w:tcPr>
          <w:p w14:paraId="222F0949" w14:textId="78D0E5E0" w:rsidR="00015276" w:rsidRPr="00A4631E" w:rsidRDefault="00015276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Significant Disproportionality Indicator(s)/Element(s):</w:t>
            </w:r>
          </w:p>
        </w:tc>
      </w:tr>
    </w:tbl>
    <w:p w14:paraId="74E4114F" w14:textId="218A577A" w:rsidR="00F94071" w:rsidRPr="00A4631E" w:rsidRDefault="00F94071" w:rsidP="00F94071">
      <w:pPr>
        <w:rPr>
          <w:rFonts w:ascii="Montserrat" w:eastAsia="Calibri" w:hAnsi="Montserrat" w:cs="Arial"/>
          <w:bCs/>
          <w:i/>
          <w:sz w:val="20"/>
          <w:szCs w:val="20"/>
        </w:rPr>
      </w:pPr>
    </w:p>
    <w:p w14:paraId="534AA050" w14:textId="77777777" w:rsidR="009E4074" w:rsidRPr="00A4631E" w:rsidRDefault="009E4074" w:rsidP="00F94071">
      <w:pPr>
        <w:rPr>
          <w:rFonts w:ascii="Montserrat" w:eastAsia="Calibri" w:hAnsi="Montserrat" w:cs="Arial"/>
          <w:bCs/>
          <w:i/>
          <w:sz w:val="20"/>
          <w:szCs w:val="20"/>
        </w:rPr>
      </w:pPr>
    </w:p>
    <w:p w14:paraId="3EE1269B" w14:textId="7E644F0D" w:rsidR="00D61E82" w:rsidRPr="00A4631E" w:rsidRDefault="00015276" w:rsidP="00F94071">
      <w:pPr>
        <w:rPr>
          <w:rFonts w:ascii="Montserrat" w:eastAsia="Calibri" w:hAnsi="Montserrat" w:cs="Arial"/>
          <w:b/>
          <w:iCs/>
          <w:sz w:val="20"/>
          <w:szCs w:val="20"/>
        </w:rPr>
      </w:pPr>
      <w:r w:rsidRPr="00A4631E">
        <w:rPr>
          <w:rFonts w:ascii="Montserrat" w:eastAsia="Calibri" w:hAnsi="Montserrat" w:cs="Arial"/>
          <w:b/>
          <w:iCs/>
          <w:sz w:val="20"/>
          <w:szCs w:val="20"/>
        </w:rPr>
        <w:t>CONFIRM COMPLETION OF POLICIES, PRACTICES AND PROCEDURES REVIEW</w:t>
      </w:r>
    </w:p>
    <w:p w14:paraId="5E6340AD" w14:textId="77777777" w:rsidR="00D61E82" w:rsidRPr="00A4631E" w:rsidRDefault="00D61E82" w:rsidP="00F94071">
      <w:pPr>
        <w:rPr>
          <w:rFonts w:ascii="Montserrat" w:eastAsia="Calibri" w:hAnsi="Montserrat" w:cs="Arial"/>
          <w:bCs/>
          <w:iCs/>
          <w:sz w:val="20"/>
          <w:szCs w:val="20"/>
        </w:rPr>
      </w:pPr>
    </w:p>
    <w:p w14:paraId="6B9FAFC4" w14:textId="43978297" w:rsidR="00D61E82" w:rsidRPr="00A4631E" w:rsidRDefault="00D61E82" w:rsidP="00F94071">
      <w:pPr>
        <w:rPr>
          <w:rFonts w:ascii="Montserrat" w:eastAsia="Calibri" w:hAnsi="Montserrat" w:cs="Arial"/>
          <w:bCs/>
          <w:iCs/>
          <w:sz w:val="20"/>
          <w:szCs w:val="20"/>
        </w:rPr>
      </w:pPr>
      <w:r w:rsidRPr="00A4631E">
        <w:rPr>
          <w:rFonts w:ascii="Montserrat" w:eastAsia="Calibri" w:hAnsi="Montserrat" w:cs="Arial"/>
          <w:bCs/>
          <w:iCs/>
          <w:sz w:val="20"/>
          <w:szCs w:val="20"/>
        </w:rPr>
        <w:t xml:space="preserve">The Policies, Practices and Procedures (PPP) Review for significantly disproportionate LEAs </w:t>
      </w:r>
      <w:r w:rsidR="009310FA" w:rsidRPr="00A4631E">
        <w:rPr>
          <w:rFonts w:ascii="Montserrat" w:eastAsia="Calibri" w:hAnsi="Montserrat" w:cs="Arial"/>
          <w:bCs/>
          <w:iCs/>
          <w:sz w:val="20"/>
          <w:szCs w:val="20"/>
        </w:rPr>
        <w:t>shall</w:t>
      </w:r>
      <w:r w:rsidRPr="00A4631E">
        <w:rPr>
          <w:rFonts w:ascii="Montserrat" w:eastAsia="Calibri" w:hAnsi="Montserrat" w:cs="Arial"/>
          <w:bCs/>
          <w:iCs/>
          <w:sz w:val="20"/>
          <w:szCs w:val="20"/>
        </w:rPr>
        <w:t xml:space="preserve"> be completed annually.  Please list the date of the last Review and note when/how revisions to the PPP were publicly shared.</w:t>
      </w:r>
    </w:p>
    <w:p w14:paraId="0277F2A3" w14:textId="77777777" w:rsidR="00D61E82" w:rsidRPr="00A4631E" w:rsidRDefault="00D61E82" w:rsidP="00F94071">
      <w:pPr>
        <w:rPr>
          <w:rFonts w:ascii="Montserrat" w:eastAsia="Calibri" w:hAnsi="Montserrat" w:cs="Arial"/>
          <w:bCs/>
          <w:iCs/>
          <w:sz w:val="20"/>
          <w:szCs w:val="20"/>
        </w:rPr>
      </w:pPr>
    </w:p>
    <w:tbl>
      <w:tblPr>
        <w:tblStyle w:val="TableGrid"/>
        <w:tblW w:w="10360" w:type="dxa"/>
        <w:jc w:val="center"/>
        <w:tblLook w:val="04A0" w:firstRow="1" w:lastRow="0" w:firstColumn="1" w:lastColumn="0" w:noHBand="0" w:noVBand="1"/>
      </w:tblPr>
      <w:tblGrid>
        <w:gridCol w:w="10360"/>
      </w:tblGrid>
      <w:tr w:rsidR="00D61E82" w:rsidRPr="00A4631E" w14:paraId="6C2C6095" w14:textId="77777777" w:rsidTr="009E2710">
        <w:trPr>
          <w:jc w:val="center"/>
        </w:trPr>
        <w:tc>
          <w:tcPr>
            <w:tcW w:w="10360" w:type="dxa"/>
            <w:shd w:val="clear" w:color="auto" w:fill="DEEAF6" w:themeFill="accent1" w:themeFillTint="33"/>
          </w:tcPr>
          <w:p w14:paraId="07448EF1" w14:textId="3D9537A4" w:rsidR="00D61E82" w:rsidRPr="00A4631E" w:rsidRDefault="00D61E82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Date of Last Policies, Practices and Procedures Review:</w:t>
            </w:r>
          </w:p>
        </w:tc>
      </w:tr>
      <w:tr w:rsidR="00D61E82" w:rsidRPr="00A4631E" w14:paraId="025309C7" w14:textId="77777777" w:rsidTr="009E2710">
        <w:trPr>
          <w:jc w:val="center"/>
        </w:trPr>
        <w:tc>
          <w:tcPr>
            <w:tcW w:w="10360" w:type="dxa"/>
            <w:shd w:val="clear" w:color="auto" w:fill="DEEAF6" w:themeFill="accent1" w:themeFillTint="33"/>
          </w:tcPr>
          <w:p w14:paraId="7D821455" w14:textId="56B5CBFB" w:rsidR="00D61E82" w:rsidRPr="00A4631E" w:rsidRDefault="00D61E82" w:rsidP="00015276">
            <w:pPr>
              <w:spacing w:before="60" w:after="60"/>
              <w:rPr>
                <w:rFonts w:ascii="Montserrat" w:hAnsi="Montserrat" w:cs="Arial"/>
                <w:i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iCs/>
                <w:sz w:val="20"/>
                <w:szCs w:val="20"/>
              </w:rPr>
              <w:t>Method/Date PPP Revisions Shared:</w:t>
            </w:r>
          </w:p>
        </w:tc>
      </w:tr>
    </w:tbl>
    <w:p w14:paraId="0446D07B" w14:textId="77777777" w:rsidR="00D61E82" w:rsidRPr="00A4631E" w:rsidRDefault="00D61E82" w:rsidP="00F94071">
      <w:pPr>
        <w:rPr>
          <w:rFonts w:ascii="Montserrat" w:eastAsia="Calibri" w:hAnsi="Montserrat" w:cs="Arial"/>
          <w:bCs/>
          <w:iCs/>
          <w:sz w:val="20"/>
          <w:szCs w:val="20"/>
        </w:rPr>
      </w:pPr>
    </w:p>
    <w:p w14:paraId="4B76A7F4" w14:textId="7457B058" w:rsidR="00CB5E20" w:rsidRPr="00A4631E" w:rsidRDefault="006511B7" w:rsidP="00CB5E20">
      <w:pPr>
        <w:rPr>
          <w:rFonts w:ascii="Montserrat" w:eastAsia="Calibri" w:hAnsi="Montserrat" w:cs="Arial"/>
          <w:b/>
          <w:iCs/>
          <w:sz w:val="20"/>
          <w:szCs w:val="20"/>
        </w:rPr>
      </w:pPr>
      <w:bookmarkStart w:id="0" w:name="_Hlk160445714"/>
      <w:r w:rsidRPr="00A4631E">
        <w:rPr>
          <w:rFonts w:ascii="Montserrat" w:eastAsia="Calibri" w:hAnsi="Montserrat" w:cs="Arial"/>
          <w:b/>
          <w:iCs/>
          <w:sz w:val="20"/>
          <w:szCs w:val="20"/>
        </w:rPr>
        <w:t xml:space="preserve">NEW OR </w:t>
      </w:r>
      <w:r w:rsidR="00CB5E20" w:rsidRPr="00A4631E">
        <w:rPr>
          <w:rFonts w:ascii="Montserrat" w:eastAsia="Calibri" w:hAnsi="Montserrat" w:cs="Arial"/>
          <w:b/>
          <w:iCs/>
          <w:sz w:val="20"/>
          <w:szCs w:val="20"/>
        </w:rPr>
        <w:t xml:space="preserve">ADDITIONAL DATA </w:t>
      </w:r>
    </w:p>
    <w:p w14:paraId="2216103D" w14:textId="77777777" w:rsidR="00CB5E20" w:rsidRPr="00A4631E" w:rsidRDefault="00CB5E20" w:rsidP="00CB5E20">
      <w:pPr>
        <w:rPr>
          <w:rFonts w:ascii="Montserrat" w:eastAsia="Calibri" w:hAnsi="Montserrat" w:cs="Arial"/>
          <w:b/>
          <w:iCs/>
          <w:sz w:val="20"/>
          <w:szCs w:val="20"/>
        </w:rPr>
      </w:pPr>
    </w:p>
    <w:p w14:paraId="4379AA69" w14:textId="338FBF6E" w:rsidR="00CB5E20" w:rsidRPr="00A4631E" w:rsidRDefault="006511B7" w:rsidP="00CB5E20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LEAs with additional areas, and/or race and ethnicities identified as significantly disproportionate in the current Annual Determination Letter, must i</w:t>
      </w:r>
      <w:r w:rsidR="00CB5E20" w:rsidRPr="00A4631E">
        <w:rPr>
          <w:rFonts w:ascii="Montserrat" w:hAnsi="Montserrat" w:cs="Arial"/>
          <w:sz w:val="20"/>
          <w:szCs w:val="20"/>
        </w:rPr>
        <w:t xml:space="preserve">nclude </w:t>
      </w:r>
      <w:r w:rsidRPr="00A4631E">
        <w:rPr>
          <w:rFonts w:ascii="Montserrat" w:hAnsi="Montserrat" w:cs="Arial"/>
          <w:sz w:val="20"/>
          <w:szCs w:val="20"/>
        </w:rPr>
        <w:t xml:space="preserve">an analysis of </w:t>
      </w:r>
      <w:r w:rsidR="00CB5E20" w:rsidRPr="00A4631E">
        <w:rPr>
          <w:rFonts w:ascii="Montserrat" w:hAnsi="Montserrat" w:cs="Arial"/>
          <w:sz w:val="20"/>
          <w:szCs w:val="20"/>
        </w:rPr>
        <w:t>any relevant data</w:t>
      </w:r>
      <w:r w:rsidRPr="00A4631E">
        <w:rPr>
          <w:rFonts w:ascii="Montserrat" w:hAnsi="Montserrat" w:cs="Arial"/>
          <w:sz w:val="20"/>
          <w:szCs w:val="20"/>
        </w:rPr>
        <w:t xml:space="preserve">. The LEA must </w:t>
      </w:r>
      <w:r w:rsidR="00CB5E20" w:rsidRPr="00A4631E">
        <w:rPr>
          <w:rFonts w:ascii="Montserrat" w:hAnsi="Montserrat" w:cs="Arial"/>
          <w:sz w:val="20"/>
          <w:szCs w:val="20"/>
        </w:rPr>
        <w:t xml:space="preserve">demonstrate how the Educational Partners Team reviewed and discussed </w:t>
      </w:r>
      <w:r w:rsidRPr="00A4631E">
        <w:rPr>
          <w:rFonts w:ascii="Montserrat" w:hAnsi="Montserrat" w:cs="Arial"/>
          <w:sz w:val="20"/>
          <w:szCs w:val="20"/>
        </w:rPr>
        <w:t xml:space="preserve">this data, and its relationship to </w:t>
      </w:r>
      <w:r w:rsidR="00CB5E20" w:rsidRPr="00A4631E">
        <w:rPr>
          <w:rFonts w:ascii="Montserrat" w:hAnsi="Montserrat" w:cs="Arial"/>
          <w:sz w:val="20"/>
          <w:szCs w:val="20"/>
        </w:rPr>
        <w:t>contributing factors</w:t>
      </w:r>
      <w:r w:rsidRPr="00A4631E">
        <w:rPr>
          <w:rFonts w:ascii="Montserrat" w:hAnsi="Montserrat" w:cs="Arial"/>
          <w:sz w:val="20"/>
          <w:szCs w:val="20"/>
        </w:rPr>
        <w:t xml:space="preserve"> of disproportionality</w:t>
      </w:r>
      <w:r w:rsidR="00CB5E20" w:rsidRPr="00A4631E">
        <w:rPr>
          <w:rFonts w:ascii="Montserrat" w:hAnsi="Montserrat" w:cs="Arial"/>
          <w:sz w:val="20"/>
          <w:szCs w:val="20"/>
        </w:rPr>
        <w:t xml:space="preserve">.  </w:t>
      </w:r>
    </w:p>
    <w:p w14:paraId="0ADA5B9F" w14:textId="77777777" w:rsidR="00CB5E20" w:rsidRPr="00A4631E" w:rsidRDefault="00CB5E20" w:rsidP="00CB5E20">
      <w:pPr>
        <w:rPr>
          <w:rFonts w:ascii="Montserrat" w:hAnsi="Montserra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B5E20" w:rsidRPr="00A4631E" w14:paraId="4E53F00E" w14:textId="77777777" w:rsidTr="00747A82">
        <w:trPr>
          <w:trHeight w:val="2834"/>
        </w:trPr>
        <w:tc>
          <w:tcPr>
            <w:tcW w:w="10416" w:type="dxa"/>
            <w:shd w:val="clear" w:color="auto" w:fill="DEEAF6" w:themeFill="accent1" w:themeFillTint="33"/>
          </w:tcPr>
          <w:p w14:paraId="68924452" w14:textId="77777777" w:rsidR="00CB5E20" w:rsidRPr="00A4631E" w:rsidRDefault="00CB5E20" w:rsidP="00772184">
            <w:pPr>
              <w:rPr>
                <w:rFonts w:ascii="Montserrat" w:eastAsia="Calibri" w:hAnsi="Montserrat" w:cs="Arial"/>
                <w:b/>
                <w:iCs/>
                <w:sz w:val="20"/>
                <w:szCs w:val="20"/>
              </w:rPr>
            </w:pPr>
          </w:p>
        </w:tc>
      </w:tr>
    </w:tbl>
    <w:p w14:paraId="640B68B5" w14:textId="00B8BCD8" w:rsidR="00131235" w:rsidRPr="00A4631E" w:rsidRDefault="00131235">
      <w:pPr>
        <w:rPr>
          <w:rFonts w:ascii="Montserrat" w:eastAsia="Calibri" w:hAnsi="Montserrat" w:cs="Arial"/>
          <w:b/>
          <w:iCs/>
          <w:sz w:val="20"/>
          <w:szCs w:val="20"/>
        </w:rPr>
      </w:pPr>
      <w:bookmarkStart w:id="1" w:name="_Hlk160027421"/>
      <w:bookmarkEnd w:id="0"/>
    </w:p>
    <w:p w14:paraId="6E446F9E" w14:textId="1DF1E5D9" w:rsidR="00F94071" w:rsidRPr="00A4631E" w:rsidRDefault="009E2710" w:rsidP="00F94071">
      <w:pPr>
        <w:rPr>
          <w:rFonts w:ascii="Montserrat" w:eastAsia="Calibri" w:hAnsi="Montserrat" w:cs="Arial"/>
          <w:b/>
          <w:iCs/>
          <w:sz w:val="20"/>
          <w:szCs w:val="20"/>
        </w:rPr>
      </w:pPr>
      <w:r w:rsidRPr="00A4631E">
        <w:rPr>
          <w:rFonts w:ascii="Montserrat" w:eastAsia="Calibri" w:hAnsi="Montserrat" w:cs="Arial"/>
          <w:b/>
          <w:iCs/>
          <w:sz w:val="20"/>
          <w:szCs w:val="20"/>
        </w:rPr>
        <w:lastRenderedPageBreak/>
        <w:t>IDENTIFY TARGET POPULATION</w:t>
      </w:r>
    </w:p>
    <w:p w14:paraId="17048515" w14:textId="77777777" w:rsidR="00F94071" w:rsidRPr="00A4631E" w:rsidRDefault="00F94071" w:rsidP="00F94071">
      <w:pPr>
        <w:rPr>
          <w:rFonts w:ascii="Montserrat" w:eastAsia="Calibri" w:hAnsi="Montserrat" w:cs="Arial"/>
          <w:b/>
          <w:iCs/>
          <w:sz w:val="20"/>
          <w:szCs w:val="20"/>
        </w:rPr>
      </w:pPr>
    </w:p>
    <w:p w14:paraId="13CD49E4" w14:textId="24E52C32" w:rsidR="00F94071" w:rsidRPr="00A4631E" w:rsidRDefault="00F94071" w:rsidP="00F94071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I</w:t>
      </w:r>
      <w:r w:rsidR="00186BD3" w:rsidRPr="00A4631E">
        <w:rPr>
          <w:rFonts w:ascii="Montserrat" w:hAnsi="Montserrat" w:cs="Arial"/>
          <w:sz w:val="20"/>
          <w:szCs w:val="20"/>
        </w:rPr>
        <w:t>ndividuals with Disabilities Education Act (I</w:t>
      </w:r>
      <w:r w:rsidRPr="00A4631E">
        <w:rPr>
          <w:rFonts w:ascii="Montserrat" w:hAnsi="Montserrat" w:cs="Arial"/>
          <w:sz w:val="20"/>
          <w:szCs w:val="20"/>
        </w:rPr>
        <w:t>DEA</w:t>
      </w:r>
      <w:r w:rsidR="00186BD3" w:rsidRPr="00A4631E">
        <w:rPr>
          <w:rFonts w:ascii="Montserrat" w:hAnsi="Montserrat" w:cs="Arial"/>
          <w:sz w:val="20"/>
          <w:szCs w:val="20"/>
        </w:rPr>
        <w:t>)</w:t>
      </w:r>
      <w:r w:rsidRPr="00A4631E">
        <w:rPr>
          <w:rFonts w:ascii="Montserrat" w:hAnsi="Montserrat" w:cs="Arial"/>
          <w:sz w:val="20"/>
          <w:szCs w:val="20"/>
        </w:rPr>
        <w:t xml:space="preserve"> funds reserved for CCEIS are for students in the LEA who are, “particularly, but not exclusively, children in those groups that were significantly over-identified, including children not currently identified as needing special education or related services but who need additional academic and behavioral support to succeed in a general education environment and children with disabilities.” (See 34 </w:t>
      </w:r>
      <w:r w:rsidRPr="00A4631E">
        <w:rPr>
          <w:rFonts w:ascii="Montserrat" w:hAnsi="Montserrat" w:cs="Arial"/>
          <w:i/>
          <w:sz w:val="20"/>
          <w:szCs w:val="20"/>
        </w:rPr>
        <w:t>CFR</w:t>
      </w:r>
      <w:r w:rsidRPr="00A4631E">
        <w:rPr>
          <w:rFonts w:ascii="Montserrat" w:hAnsi="Montserrat" w:cs="Arial"/>
          <w:sz w:val="20"/>
          <w:szCs w:val="20"/>
        </w:rPr>
        <w:t xml:space="preserve"> Section 300.646(d)(2).) “An LEA may not limit comprehensive CEIS…to children with disabilities.” (See 34 </w:t>
      </w:r>
      <w:r w:rsidRPr="00A4631E">
        <w:rPr>
          <w:rFonts w:ascii="Montserrat" w:hAnsi="Montserrat" w:cs="Arial"/>
          <w:i/>
          <w:sz w:val="20"/>
          <w:szCs w:val="20"/>
        </w:rPr>
        <w:t>CFR</w:t>
      </w:r>
      <w:r w:rsidRPr="00A4631E">
        <w:rPr>
          <w:rFonts w:ascii="Montserrat" w:hAnsi="Montserrat" w:cs="Arial"/>
          <w:sz w:val="20"/>
          <w:szCs w:val="20"/>
        </w:rPr>
        <w:t xml:space="preserve"> Section 300.646(d)(3).</w:t>
      </w:r>
    </w:p>
    <w:bookmarkEnd w:id="1"/>
    <w:p w14:paraId="4598773C" w14:textId="77777777" w:rsidR="00F94071" w:rsidRPr="00A4631E" w:rsidRDefault="00F94071" w:rsidP="00F94071">
      <w:pPr>
        <w:ind w:right="145"/>
        <w:rPr>
          <w:rFonts w:ascii="Montserrat" w:hAnsi="Montserrat" w:cs="Arial"/>
          <w:sz w:val="20"/>
          <w:szCs w:val="20"/>
        </w:rPr>
      </w:pPr>
    </w:p>
    <w:p w14:paraId="51044606" w14:textId="31164AF2" w:rsidR="00F94071" w:rsidRPr="00A4631E" w:rsidRDefault="00061945" w:rsidP="00F94071">
      <w:pPr>
        <w:rPr>
          <w:rFonts w:ascii="Montserrat" w:hAnsi="Montserrat" w:cs="Arial"/>
          <w:iCs/>
          <w:sz w:val="20"/>
          <w:szCs w:val="20"/>
        </w:rPr>
      </w:pPr>
      <w:r w:rsidRPr="00A4631E">
        <w:rPr>
          <w:rFonts w:ascii="Montserrat" w:hAnsi="Montserrat" w:cs="Arial"/>
          <w:iCs/>
          <w:sz w:val="20"/>
          <w:szCs w:val="20"/>
        </w:rPr>
        <w:t>Please</w:t>
      </w:r>
      <w:r w:rsidR="009E4074" w:rsidRPr="00A4631E">
        <w:rPr>
          <w:rFonts w:ascii="Montserrat" w:hAnsi="Montserrat" w:cs="Arial"/>
          <w:iCs/>
          <w:sz w:val="20"/>
          <w:szCs w:val="20"/>
        </w:rPr>
        <w:t xml:space="preserve"> </w:t>
      </w:r>
      <w:r w:rsidRPr="00A4631E">
        <w:rPr>
          <w:rFonts w:ascii="Montserrat" w:hAnsi="Montserrat" w:cs="Arial"/>
          <w:iCs/>
          <w:sz w:val="20"/>
          <w:szCs w:val="20"/>
        </w:rPr>
        <w:t>list</w:t>
      </w:r>
      <w:r w:rsidR="009E4074" w:rsidRPr="00A4631E">
        <w:rPr>
          <w:rFonts w:ascii="Montserrat" w:hAnsi="Montserrat" w:cs="Arial"/>
          <w:iCs/>
          <w:sz w:val="20"/>
          <w:szCs w:val="20"/>
        </w:rPr>
        <w:t xml:space="preserve"> the LEA selected criteria for the students that will be provided CCEIS</w:t>
      </w:r>
      <w:r w:rsidR="00805439" w:rsidRPr="00A4631E">
        <w:rPr>
          <w:rFonts w:ascii="Montserrat" w:hAnsi="Montserrat" w:cs="Arial"/>
          <w:iCs/>
          <w:sz w:val="20"/>
          <w:szCs w:val="20"/>
        </w:rPr>
        <w:t xml:space="preserve"> with the 202</w:t>
      </w:r>
      <w:r w:rsidR="00FD5AF1" w:rsidRPr="00A4631E">
        <w:rPr>
          <w:rFonts w:ascii="Montserrat" w:hAnsi="Montserrat" w:cs="Arial"/>
          <w:iCs/>
          <w:sz w:val="20"/>
          <w:szCs w:val="20"/>
        </w:rPr>
        <w:t>4</w:t>
      </w:r>
      <w:r w:rsidR="00805439" w:rsidRPr="00A4631E">
        <w:rPr>
          <w:rFonts w:ascii="Montserrat" w:hAnsi="Montserrat" w:cs="Arial"/>
          <w:iCs/>
          <w:sz w:val="20"/>
          <w:szCs w:val="20"/>
        </w:rPr>
        <w:t xml:space="preserve"> </w:t>
      </w:r>
      <w:r w:rsidRPr="00A4631E">
        <w:rPr>
          <w:rFonts w:ascii="Montserrat" w:hAnsi="Montserrat" w:cs="Arial"/>
          <w:iCs/>
          <w:sz w:val="20"/>
          <w:szCs w:val="20"/>
        </w:rPr>
        <w:t xml:space="preserve">CCEIS </w:t>
      </w:r>
      <w:r w:rsidR="00805439" w:rsidRPr="00A4631E">
        <w:rPr>
          <w:rFonts w:ascii="Montserrat" w:hAnsi="Montserrat" w:cs="Arial"/>
          <w:iCs/>
          <w:sz w:val="20"/>
          <w:szCs w:val="20"/>
        </w:rPr>
        <w:t>budget</w:t>
      </w:r>
      <w:r w:rsidR="009E4074" w:rsidRPr="00A4631E">
        <w:rPr>
          <w:rFonts w:ascii="Montserrat" w:hAnsi="Montserrat" w:cs="Arial"/>
          <w:iCs/>
          <w:sz w:val="20"/>
          <w:szCs w:val="20"/>
        </w:rPr>
        <w:t>. Include the disaggregated breakdown of the Target Population by race and ethnicity.</w:t>
      </w:r>
      <w:r w:rsidR="00CB5E20" w:rsidRPr="00A4631E">
        <w:rPr>
          <w:rFonts w:ascii="Montserrat" w:hAnsi="Montserrat" w:cs="Arial"/>
          <w:iCs/>
          <w:sz w:val="20"/>
          <w:szCs w:val="20"/>
        </w:rPr>
        <w:t xml:space="preserve"> When including the criteria, please be clear and concise in the description of the target population.</w:t>
      </w:r>
    </w:p>
    <w:p w14:paraId="7BA31B1F" w14:textId="77777777" w:rsidR="009E4074" w:rsidRPr="00A4631E" w:rsidRDefault="009E4074" w:rsidP="00F94071">
      <w:pPr>
        <w:rPr>
          <w:rFonts w:ascii="Montserrat" w:hAnsi="Montserrat" w:cs="Arial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9E4074" w:rsidRPr="00A4631E" w14:paraId="090B206E" w14:textId="77777777" w:rsidTr="00D61E82">
        <w:trPr>
          <w:trHeight w:val="980"/>
        </w:trPr>
        <w:tc>
          <w:tcPr>
            <w:tcW w:w="10416" w:type="dxa"/>
            <w:shd w:val="clear" w:color="auto" w:fill="DEEAF6" w:themeFill="accent1" w:themeFillTint="33"/>
          </w:tcPr>
          <w:p w14:paraId="4A1454EF" w14:textId="77777777" w:rsidR="009E4074" w:rsidRPr="00A4631E" w:rsidRDefault="009E4074" w:rsidP="00F94071">
            <w:pPr>
              <w:rPr>
                <w:rFonts w:ascii="Montserrat" w:eastAsia="Calibri" w:hAnsi="Montserrat" w:cs="Arial"/>
                <w:b/>
                <w:iCs/>
                <w:sz w:val="20"/>
                <w:szCs w:val="20"/>
              </w:rPr>
            </w:pPr>
            <w:bookmarkStart w:id="2" w:name="_Hlk160027463"/>
          </w:p>
        </w:tc>
      </w:tr>
      <w:bookmarkEnd w:id="2"/>
    </w:tbl>
    <w:p w14:paraId="637D0BEC" w14:textId="77777777" w:rsidR="009E4074" w:rsidRPr="00A4631E" w:rsidRDefault="009E4074" w:rsidP="00F94071">
      <w:pPr>
        <w:rPr>
          <w:rFonts w:ascii="Montserrat" w:eastAsia="Calibri" w:hAnsi="Montserrat" w:cs="Arial"/>
          <w:b/>
          <w:iCs/>
          <w:sz w:val="20"/>
          <w:szCs w:val="20"/>
        </w:rPr>
      </w:pPr>
    </w:p>
    <w:p w14:paraId="1BBB7236" w14:textId="72536BB2" w:rsidR="00F94071" w:rsidRPr="00A4631E" w:rsidRDefault="00F94071" w:rsidP="00F94071">
      <w:pPr>
        <w:rPr>
          <w:rFonts w:ascii="Montserrat" w:hAnsi="Montserrat" w:cs="Arial"/>
          <w:iCs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 xml:space="preserve">Complete the table below </w:t>
      </w:r>
      <w:r w:rsidRPr="00A4631E">
        <w:rPr>
          <w:rFonts w:ascii="Montserrat" w:hAnsi="Montserrat" w:cs="Arial"/>
          <w:b/>
          <w:bCs/>
          <w:sz w:val="20"/>
          <w:szCs w:val="20"/>
        </w:rPr>
        <w:t>using estimates from current student data.</w:t>
      </w:r>
      <w:r w:rsidRPr="00A4631E">
        <w:rPr>
          <w:rFonts w:ascii="Montserrat" w:hAnsi="Montserrat" w:cs="Arial"/>
          <w:sz w:val="20"/>
          <w:szCs w:val="20"/>
        </w:rPr>
        <w:t xml:space="preserve"> </w:t>
      </w:r>
      <w:r w:rsidRPr="00A4631E">
        <w:rPr>
          <w:rFonts w:ascii="Montserrat" w:hAnsi="Montserrat" w:cs="Arial"/>
          <w:iCs/>
          <w:sz w:val="20"/>
          <w:szCs w:val="20"/>
        </w:rPr>
        <w:t xml:space="preserve">Actual numbers of targeted students served will be provided on the Quarterly Progress </w:t>
      </w:r>
      <w:r w:rsidR="00A1212B" w:rsidRPr="00A4631E">
        <w:rPr>
          <w:rFonts w:ascii="Montserrat" w:hAnsi="Montserrat" w:cs="Arial"/>
          <w:iCs/>
          <w:sz w:val="20"/>
          <w:szCs w:val="20"/>
        </w:rPr>
        <w:t xml:space="preserve">and Expenditure </w:t>
      </w:r>
      <w:r w:rsidRPr="00A4631E">
        <w:rPr>
          <w:rFonts w:ascii="Montserrat" w:hAnsi="Montserrat" w:cs="Arial"/>
          <w:iCs/>
          <w:sz w:val="20"/>
          <w:szCs w:val="20"/>
        </w:rPr>
        <w:t>Reports.</w:t>
      </w:r>
    </w:p>
    <w:p w14:paraId="01193D30" w14:textId="77777777" w:rsidR="00F94071" w:rsidRPr="00A4631E" w:rsidRDefault="00F94071" w:rsidP="00F94071">
      <w:pPr>
        <w:rPr>
          <w:rFonts w:ascii="Montserrat" w:hAnsi="Montserrat" w:cs="Arial"/>
          <w:sz w:val="20"/>
          <w:szCs w:val="20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  <w:gridCol w:w="3515"/>
      </w:tblGrid>
      <w:tr w:rsidR="00F94071" w:rsidRPr="00A4631E" w14:paraId="541FE66E" w14:textId="77777777" w:rsidTr="00D61E82">
        <w:trPr>
          <w:trHeight w:val="548"/>
          <w:jc w:val="center"/>
        </w:trPr>
        <w:tc>
          <w:tcPr>
            <w:tcW w:w="10355" w:type="dxa"/>
            <w:gridSpan w:val="3"/>
            <w:shd w:val="clear" w:color="auto" w:fill="auto"/>
            <w:vAlign w:val="center"/>
          </w:tcPr>
          <w:p w14:paraId="696EA0E8" w14:textId="567A965D" w:rsidR="00F94071" w:rsidRPr="00A4631E" w:rsidRDefault="00F94071" w:rsidP="00805439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>Estimated Number of Students to Receive CCEIS</w:t>
            </w:r>
          </w:p>
        </w:tc>
      </w:tr>
      <w:tr w:rsidR="00F94071" w:rsidRPr="00A4631E" w14:paraId="511C9C5F" w14:textId="77777777" w:rsidTr="00D61E82">
        <w:trPr>
          <w:trHeight w:val="1153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66D7F75B" w14:textId="74DC26BB" w:rsidR="00F94071" w:rsidRPr="00A4631E" w:rsidRDefault="00805439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 CCEIS Service Period: July 1, 202</w:t>
            </w:r>
            <w:r w:rsidR="00FD5AF1" w:rsidRPr="00A4631E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  <w:r w:rsidR="00186BD3" w:rsidRPr="00A4631E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 to September 30, 202</w:t>
            </w:r>
            <w:r w:rsidR="00FD5AF1" w:rsidRPr="00A4631E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3F65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Estimated number of students currently </w:t>
            </w:r>
            <w:r w:rsidRPr="00A4631E">
              <w:rPr>
                <w:rFonts w:ascii="Montserrat" w:hAnsi="Montserrat" w:cs="Arial"/>
                <w:bCs/>
                <w:i/>
                <w:iCs/>
                <w:sz w:val="20"/>
                <w:szCs w:val="20"/>
                <w:u w:val="single"/>
              </w:rPr>
              <w:t>n</w:t>
            </w:r>
            <w:r w:rsidRPr="00A4631E">
              <w:rPr>
                <w:rFonts w:ascii="Montserrat" w:hAnsi="Montserrat" w:cs="Arial"/>
                <w:bCs/>
                <w:i/>
                <w:sz w:val="20"/>
                <w:szCs w:val="20"/>
                <w:u w:val="single"/>
              </w:rPr>
              <w:t>ot</w:t>
            </w: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 identified as needing Special Education</w:t>
            </w:r>
          </w:p>
          <w:p w14:paraId="5D41B74B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>that will receive CCEIS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9B87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Estimated number of students </w:t>
            </w:r>
            <w:r w:rsidRPr="00A4631E">
              <w:rPr>
                <w:rFonts w:ascii="Montserrat" w:hAnsi="Montserrat" w:cs="Arial"/>
                <w:bCs/>
                <w:i/>
                <w:iCs/>
                <w:sz w:val="20"/>
                <w:szCs w:val="20"/>
                <w:u w:val="single"/>
              </w:rPr>
              <w:t>currently identified</w:t>
            </w: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 as needing Special Education</w:t>
            </w:r>
          </w:p>
          <w:p w14:paraId="4D58575E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that will receive CCEIS </w:t>
            </w:r>
          </w:p>
        </w:tc>
      </w:tr>
      <w:tr w:rsidR="00F94071" w:rsidRPr="00A4631E" w14:paraId="6C70BFDA" w14:textId="77777777" w:rsidTr="00D61E82">
        <w:trPr>
          <w:trHeight w:val="503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51A7BF94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Cs/>
                <w:sz w:val="20"/>
                <w:szCs w:val="20"/>
              </w:rPr>
              <w:t xml:space="preserve">Total Students to be served during this 27-month period </w:t>
            </w:r>
            <w:r w:rsidRPr="00A4631E"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(non-duplicative count)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2B6D6D27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DEEAF6" w:themeFill="accent1" w:themeFillTint="33"/>
            <w:vAlign w:val="center"/>
          </w:tcPr>
          <w:p w14:paraId="20014996" w14:textId="77777777" w:rsidR="00F94071" w:rsidRPr="00A4631E" w:rsidRDefault="00F94071" w:rsidP="0095171A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14:paraId="3FD89AD7" w14:textId="77777777" w:rsidR="00046F2F" w:rsidRPr="00A4631E" w:rsidRDefault="00046F2F" w:rsidP="00046F2F">
      <w:pPr>
        <w:pStyle w:val="ActivitiesHeading"/>
        <w:numPr>
          <w:ilvl w:val="0"/>
          <w:numId w:val="0"/>
        </w:numPr>
        <w:rPr>
          <w:rFonts w:ascii="Montserrat" w:hAnsi="Montserrat"/>
          <w:b w:val="0"/>
          <w:i w:val="0"/>
          <w:sz w:val="20"/>
          <w:szCs w:val="20"/>
        </w:rPr>
      </w:pPr>
    </w:p>
    <w:p w14:paraId="1791F2CF" w14:textId="778D8CF8" w:rsidR="002C023F" w:rsidRPr="00A4631E" w:rsidRDefault="002C023F" w:rsidP="002C023F">
      <w:pPr>
        <w:rPr>
          <w:rFonts w:ascii="Montserrat" w:eastAsia="Calibri" w:hAnsi="Montserrat" w:cs="Arial"/>
          <w:b/>
          <w:iCs/>
          <w:sz w:val="20"/>
          <w:szCs w:val="20"/>
        </w:rPr>
      </w:pPr>
      <w:r w:rsidRPr="00A4631E">
        <w:rPr>
          <w:rFonts w:ascii="Montserrat" w:eastAsia="Calibri" w:hAnsi="Montserrat" w:cs="Arial"/>
          <w:b/>
          <w:iCs/>
          <w:sz w:val="20"/>
          <w:szCs w:val="20"/>
        </w:rPr>
        <w:t>RATIONALE FOR ANY CHANGES TO THE MEASURABLE OUTCOMES AND ACTIVITIES</w:t>
      </w:r>
    </w:p>
    <w:p w14:paraId="551CA560" w14:textId="77777777" w:rsidR="002C023F" w:rsidRPr="00A4631E" w:rsidRDefault="002C023F" w:rsidP="002C023F">
      <w:pPr>
        <w:rPr>
          <w:rFonts w:ascii="Montserrat" w:eastAsia="Calibri" w:hAnsi="Montserrat" w:cs="Arial"/>
          <w:b/>
          <w:iCs/>
          <w:sz w:val="20"/>
          <w:szCs w:val="20"/>
        </w:rPr>
      </w:pPr>
    </w:p>
    <w:p w14:paraId="7285B28F" w14:textId="149932EB" w:rsidR="00D34B53" w:rsidRPr="00A4631E" w:rsidRDefault="00D34B53" w:rsidP="002C023F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 xml:space="preserve">For the new </w:t>
      </w:r>
      <w:r w:rsidR="00061945" w:rsidRPr="00A4631E">
        <w:rPr>
          <w:rFonts w:ascii="Montserrat" w:hAnsi="Montserrat" w:cs="Arial"/>
          <w:sz w:val="20"/>
          <w:szCs w:val="20"/>
        </w:rPr>
        <w:t xml:space="preserve">2024 </w:t>
      </w:r>
      <w:r w:rsidRPr="00A4631E">
        <w:rPr>
          <w:rFonts w:ascii="Montserrat" w:hAnsi="Montserrat" w:cs="Arial"/>
          <w:sz w:val="20"/>
          <w:szCs w:val="20"/>
        </w:rPr>
        <w:t>budget, describe the rationale of any continued, revised, and/or new measurable outcomes and activities listed below.</w:t>
      </w:r>
    </w:p>
    <w:p w14:paraId="12D65C12" w14:textId="0E2004D3" w:rsidR="002C023F" w:rsidRPr="00A4631E" w:rsidRDefault="00D34B53" w:rsidP="002C023F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2C023F" w:rsidRPr="00A4631E" w14:paraId="696B3078" w14:textId="77777777" w:rsidTr="004417DE">
        <w:trPr>
          <w:trHeight w:val="2834"/>
        </w:trPr>
        <w:tc>
          <w:tcPr>
            <w:tcW w:w="10416" w:type="dxa"/>
            <w:shd w:val="clear" w:color="auto" w:fill="DEEAF6" w:themeFill="accent1" w:themeFillTint="33"/>
          </w:tcPr>
          <w:p w14:paraId="4496D4B6" w14:textId="77777777" w:rsidR="002C023F" w:rsidRPr="00A4631E" w:rsidRDefault="002C023F" w:rsidP="004417DE">
            <w:pPr>
              <w:rPr>
                <w:rFonts w:ascii="Montserrat" w:eastAsia="Calibri" w:hAnsi="Montserrat" w:cs="Arial"/>
                <w:b/>
                <w:iCs/>
                <w:sz w:val="20"/>
                <w:szCs w:val="20"/>
              </w:rPr>
            </w:pPr>
          </w:p>
        </w:tc>
      </w:tr>
    </w:tbl>
    <w:p w14:paraId="699DA104" w14:textId="5F36F815" w:rsidR="00A4631E" w:rsidRPr="00A4631E" w:rsidRDefault="00A4631E">
      <w:pPr>
        <w:rPr>
          <w:rFonts w:ascii="Montserrat" w:hAnsi="Montserrat" w:cs="Arial"/>
          <w:b/>
          <w:bCs/>
          <w:sz w:val="20"/>
          <w:szCs w:val="20"/>
        </w:rPr>
      </w:pPr>
    </w:p>
    <w:p w14:paraId="733AED85" w14:textId="70C8FCF8" w:rsidR="001E6F22" w:rsidRPr="00A4631E" w:rsidRDefault="001E6F22">
      <w:pPr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A4631E">
        <w:rPr>
          <w:rFonts w:ascii="Montserrat" w:hAnsi="Montserrat" w:cs="Arial"/>
          <w:b/>
          <w:bCs/>
          <w:sz w:val="20"/>
          <w:szCs w:val="20"/>
        </w:rPr>
        <w:br w:type="page"/>
      </w:r>
    </w:p>
    <w:p w14:paraId="5AD83177" w14:textId="77777777" w:rsidR="00A4631E" w:rsidRPr="00A4631E" w:rsidRDefault="00A4631E" w:rsidP="00747A82">
      <w:pPr>
        <w:pStyle w:val="Default"/>
        <w:rPr>
          <w:rFonts w:ascii="Montserrat" w:hAnsi="Montserrat" w:cs="Arial"/>
          <w:b/>
          <w:bCs/>
          <w:sz w:val="20"/>
          <w:szCs w:val="20"/>
        </w:rPr>
        <w:sectPr w:rsidR="00A4631E" w:rsidRPr="00A4631E" w:rsidSect="004001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07" w:bottom="1440" w:left="907" w:header="360" w:footer="763" w:gutter="0"/>
          <w:cols w:space="720"/>
          <w:noEndnote/>
          <w:docGrid w:linePitch="326"/>
        </w:sectPr>
      </w:pPr>
    </w:p>
    <w:p w14:paraId="3D5C9AD1" w14:textId="0231FC72" w:rsidR="00747A82" w:rsidRPr="00A4631E" w:rsidRDefault="00727E96" w:rsidP="00747A82">
      <w:pPr>
        <w:pStyle w:val="Default"/>
        <w:rPr>
          <w:rFonts w:ascii="Montserrat" w:hAnsi="Montserrat" w:cs="Arial"/>
          <w:b/>
          <w:bCs/>
          <w:sz w:val="20"/>
          <w:szCs w:val="20"/>
        </w:rPr>
      </w:pPr>
      <w:r w:rsidRPr="00A4631E">
        <w:rPr>
          <w:rFonts w:ascii="Montserrat" w:hAnsi="Montserrat" w:cs="Arial"/>
          <w:b/>
          <w:bCs/>
          <w:sz w:val="20"/>
          <w:szCs w:val="20"/>
        </w:rPr>
        <w:lastRenderedPageBreak/>
        <w:t xml:space="preserve">2024 CONTINUING CIM FOR SIG DIS </w:t>
      </w:r>
      <w:r>
        <w:rPr>
          <w:rFonts w:ascii="Montserrat" w:hAnsi="Montserrat" w:cs="Arial"/>
          <w:b/>
          <w:bCs/>
          <w:sz w:val="20"/>
          <w:szCs w:val="20"/>
        </w:rPr>
        <w:t>ADDENDUM</w:t>
      </w:r>
      <w:r w:rsidRPr="00A4631E">
        <w:rPr>
          <w:rFonts w:ascii="Montserrat" w:hAnsi="Montserrat" w:cs="Arial"/>
          <w:b/>
          <w:bCs/>
          <w:sz w:val="20"/>
          <w:szCs w:val="20"/>
        </w:rPr>
        <w:t xml:space="preserve"> – 2024 CCEIS BUDGET</w:t>
      </w:r>
    </w:p>
    <w:p w14:paraId="57A25D27" w14:textId="77777777" w:rsidR="001E6F22" w:rsidRPr="00A4631E" w:rsidRDefault="001E6F22" w:rsidP="00747A82">
      <w:pPr>
        <w:pStyle w:val="Default"/>
        <w:rPr>
          <w:rFonts w:ascii="Montserrat" w:hAnsi="Montserrat" w:cs="Arial"/>
          <w:sz w:val="20"/>
          <w:szCs w:val="20"/>
        </w:rPr>
      </w:pPr>
    </w:p>
    <w:p w14:paraId="24AC1D2B" w14:textId="095509D0" w:rsidR="00747A82" w:rsidRPr="00A4631E" w:rsidRDefault="00747A82" w:rsidP="00747A82">
      <w:pPr>
        <w:pStyle w:val="Default"/>
        <w:spacing w:after="120"/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Please provide any needed changes to the approved 202</w:t>
      </w:r>
      <w:r w:rsidR="001E6F22" w:rsidRPr="00A4631E">
        <w:rPr>
          <w:rFonts w:ascii="Montserrat" w:hAnsi="Montserrat" w:cs="Arial"/>
          <w:sz w:val="20"/>
          <w:szCs w:val="20"/>
        </w:rPr>
        <w:t>3</w:t>
      </w:r>
      <w:r w:rsidRPr="00A4631E">
        <w:rPr>
          <w:rFonts w:ascii="Montserrat" w:hAnsi="Montserrat" w:cs="Arial"/>
          <w:sz w:val="20"/>
          <w:szCs w:val="20"/>
        </w:rPr>
        <w:t xml:space="preserve"> CIM for CCEIS Action Plan to indicate the activities that will be funded with the 2024 </w:t>
      </w:r>
      <w:r w:rsidR="001E6F22" w:rsidRPr="00A4631E">
        <w:rPr>
          <w:rFonts w:ascii="Montserrat" w:hAnsi="Montserrat" w:cs="Arial"/>
          <w:sz w:val="20"/>
          <w:szCs w:val="20"/>
        </w:rPr>
        <w:t xml:space="preserve">CCEIS </w:t>
      </w:r>
      <w:r w:rsidRPr="00A4631E">
        <w:rPr>
          <w:rFonts w:ascii="Montserrat" w:hAnsi="Montserrat" w:cs="Arial"/>
          <w:sz w:val="20"/>
          <w:szCs w:val="20"/>
        </w:rPr>
        <w:t>budget. Including:</w:t>
      </w:r>
    </w:p>
    <w:p w14:paraId="79E7BAE8" w14:textId="77777777" w:rsidR="00747A82" w:rsidRPr="00A4631E" w:rsidRDefault="00747A82" w:rsidP="00747A82">
      <w:pPr>
        <w:pStyle w:val="Default"/>
        <w:numPr>
          <w:ilvl w:val="0"/>
          <w:numId w:val="2"/>
        </w:numPr>
        <w:spacing w:after="120"/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If needed, adjust measurable outcomes and activities based on data from implementation of the 2023 CIM for CCEIS Plan</w:t>
      </w:r>
    </w:p>
    <w:p w14:paraId="49FA50A4" w14:textId="1C4FDE2E" w:rsidR="00747A82" w:rsidRDefault="00747A82" w:rsidP="00A4631E">
      <w:pPr>
        <w:pStyle w:val="Default"/>
        <w:numPr>
          <w:ilvl w:val="0"/>
          <w:numId w:val="2"/>
        </w:numPr>
        <w:spacing w:after="120"/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As ap</w:t>
      </w:r>
      <w:r w:rsidR="001E6F22" w:rsidRPr="00A4631E">
        <w:rPr>
          <w:rFonts w:ascii="Montserrat" w:hAnsi="Montserrat" w:cs="Arial"/>
          <w:sz w:val="20"/>
          <w:szCs w:val="20"/>
        </w:rPr>
        <w:t>p</w:t>
      </w:r>
      <w:r w:rsidRPr="00A4631E">
        <w:rPr>
          <w:rFonts w:ascii="Montserrat" w:hAnsi="Montserrat" w:cs="Arial"/>
          <w:sz w:val="20"/>
          <w:szCs w:val="20"/>
        </w:rPr>
        <w:t>ropriate, adjust the contents of the 2023 CIM for CCEIS Action Plan to reflect the July 1, 202</w:t>
      </w:r>
      <w:r w:rsidR="001E6F22" w:rsidRPr="00A4631E">
        <w:rPr>
          <w:rFonts w:ascii="Montserrat" w:hAnsi="Montserrat" w:cs="Arial"/>
          <w:sz w:val="20"/>
          <w:szCs w:val="20"/>
        </w:rPr>
        <w:t>4</w:t>
      </w:r>
      <w:r w:rsidRPr="00A4631E">
        <w:rPr>
          <w:rFonts w:ascii="Montserrat" w:hAnsi="Montserrat" w:cs="Arial"/>
          <w:sz w:val="20"/>
          <w:szCs w:val="20"/>
        </w:rPr>
        <w:t>–September 30, 202</w:t>
      </w:r>
      <w:r w:rsidR="001E6F22" w:rsidRPr="00A4631E">
        <w:rPr>
          <w:rFonts w:ascii="Montserrat" w:hAnsi="Montserrat" w:cs="Arial"/>
          <w:sz w:val="20"/>
          <w:szCs w:val="20"/>
        </w:rPr>
        <w:t>6</w:t>
      </w:r>
      <w:r w:rsidRPr="00A4631E">
        <w:rPr>
          <w:rFonts w:ascii="Montserrat" w:hAnsi="Montserrat" w:cs="Arial"/>
          <w:sz w:val="20"/>
          <w:szCs w:val="20"/>
        </w:rPr>
        <w:t xml:space="preserve">, CCEIS </w:t>
      </w:r>
      <w:r w:rsidR="001E6F22" w:rsidRPr="00A4631E">
        <w:rPr>
          <w:rFonts w:ascii="Montserrat" w:hAnsi="Montserrat" w:cs="Arial"/>
          <w:sz w:val="20"/>
          <w:szCs w:val="20"/>
        </w:rPr>
        <w:t xml:space="preserve">budget </w:t>
      </w:r>
      <w:r w:rsidRPr="00A4631E">
        <w:rPr>
          <w:rFonts w:ascii="Montserrat" w:hAnsi="Montserrat" w:cs="Arial"/>
          <w:sz w:val="20"/>
          <w:szCs w:val="20"/>
        </w:rPr>
        <w:t>period (update timelines, responsible staff, target population, activities, etc.)</w:t>
      </w:r>
    </w:p>
    <w:p w14:paraId="3F0B4DC6" w14:textId="661BDDCF" w:rsidR="00A4631E" w:rsidRDefault="00A4631E" w:rsidP="00747A82">
      <w:pPr>
        <w:pStyle w:val="Default"/>
        <w:numPr>
          <w:ilvl w:val="0"/>
          <w:numId w:val="2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Continuation Key:</w:t>
      </w:r>
    </w:p>
    <w:p w14:paraId="5619306E" w14:textId="6C50BC81" w:rsidR="00A4631E" w:rsidRDefault="00F24AE9" w:rsidP="00A4631E">
      <w:pPr>
        <w:pStyle w:val="Default"/>
        <w:numPr>
          <w:ilvl w:val="1"/>
          <w:numId w:val="2"/>
        </w:numPr>
        <w:rPr>
          <w:rFonts w:ascii="Montserrat" w:hAnsi="Montserrat" w:cs="Arial"/>
          <w:sz w:val="20"/>
          <w:szCs w:val="20"/>
        </w:rPr>
      </w:pPr>
      <w:r w:rsidRPr="004C1051">
        <w:rPr>
          <w:rFonts w:ascii="Montserrat" w:hAnsi="Montserrat" w:cs="Arial"/>
          <w:b/>
          <w:bCs/>
          <w:sz w:val="20"/>
          <w:szCs w:val="20"/>
        </w:rPr>
        <w:t>EXP</w:t>
      </w:r>
      <w:r w:rsidR="00A4631E">
        <w:rPr>
          <w:rFonts w:ascii="Montserrat" w:hAnsi="Montserrat" w:cs="Arial"/>
          <w:sz w:val="20"/>
          <w:szCs w:val="20"/>
        </w:rPr>
        <w:t xml:space="preserve">: expanding the students served (e.g., new schools, different grade) with the same target </w:t>
      </w:r>
      <w:proofErr w:type="gramStart"/>
      <w:r w:rsidR="00A4631E">
        <w:rPr>
          <w:rFonts w:ascii="Montserrat" w:hAnsi="Montserrat" w:cs="Arial"/>
          <w:sz w:val="20"/>
          <w:szCs w:val="20"/>
        </w:rPr>
        <w:t>population</w:t>
      </w:r>
      <w:proofErr w:type="gramEnd"/>
    </w:p>
    <w:p w14:paraId="3F955B71" w14:textId="5AAC203B" w:rsidR="00A4631E" w:rsidRDefault="00F24AE9" w:rsidP="00A4631E">
      <w:pPr>
        <w:pStyle w:val="Default"/>
        <w:numPr>
          <w:ilvl w:val="1"/>
          <w:numId w:val="2"/>
        </w:numPr>
        <w:rPr>
          <w:rFonts w:ascii="Montserrat" w:hAnsi="Montserrat" w:cs="Arial"/>
          <w:sz w:val="20"/>
          <w:szCs w:val="20"/>
        </w:rPr>
      </w:pPr>
      <w:r w:rsidRPr="004C1051">
        <w:rPr>
          <w:rFonts w:ascii="Montserrat" w:hAnsi="Montserrat" w:cs="Arial"/>
          <w:b/>
          <w:bCs/>
          <w:sz w:val="20"/>
          <w:szCs w:val="20"/>
        </w:rPr>
        <w:t>EXT</w:t>
      </w:r>
      <w:r w:rsidR="00A4631E">
        <w:rPr>
          <w:rFonts w:ascii="Montserrat" w:hAnsi="Montserrat" w:cs="Arial"/>
          <w:sz w:val="20"/>
          <w:szCs w:val="20"/>
        </w:rPr>
        <w:t>: extending time of current services</w:t>
      </w:r>
      <w:r>
        <w:rPr>
          <w:rFonts w:ascii="Montserrat" w:hAnsi="Montserrat" w:cs="Arial"/>
          <w:sz w:val="20"/>
          <w:szCs w:val="20"/>
        </w:rPr>
        <w:t xml:space="preserve"> to the same group of students</w:t>
      </w:r>
      <w:r w:rsidR="00A4631E">
        <w:rPr>
          <w:rFonts w:ascii="Montserrat" w:hAnsi="Montserrat" w:cs="Arial"/>
          <w:sz w:val="20"/>
          <w:szCs w:val="20"/>
        </w:rPr>
        <w:t xml:space="preserve"> through 2026</w:t>
      </w:r>
      <w:r>
        <w:rPr>
          <w:rFonts w:ascii="Montserrat" w:hAnsi="Montserrat" w:cs="Arial"/>
          <w:sz w:val="20"/>
          <w:szCs w:val="20"/>
        </w:rPr>
        <w:t xml:space="preserve"> </w:t>
      </w:r>
    </w:p>
    <w:p w14:paraId="388DA8C0" w14:textId="74504B96" w:rsidR="00A4631E" w:rsidRDefault="00F24AE9" w:rsidP="00A4631E">
      <w:pPr>
        <w:pStyle w:val="Default"/>
        <w:numPr>
          <w:ilvl w:val="1"/>
          <w:numId w:val="2"/>
        </w:numPr>
        <w:rPr>
          <w:rFonts w:ascii="Montserrat" w:hAnsi="Montserrat" w:cs="Arial"/>
          <w:sz w:val="20"/>
          <w:szCs w:val="20"/>
        </w:rPr>
      </w:pPr>
      <w:r w:rsidRPr="004C1051">
        <w:rPr>
          <w:rFonts w:ascii="Montserrat" w:hAnsi="Montserrat" w:cs="Arial"/>
          <w:b/>
          <w:bCs/>
          <w:sz w:val="20"/>
          <w:szCs w:val="20"/>
        </w:rPr>
        <w:t>DEEP</w:t>
      </w:r>
      <w:r w:rsidR="00A4631E">
        <w:rPr>
          <w:rFonts w:ascii="Montserrat" w:hAnsi="Montserrat" w:cs="Arial"/>
          <w:sz w:val="20"/>
          <w:szCs w:val="20"/>
        </w:rPr>
        <w:t>:</w:t>
      </w:r>
      <w:r>
        <w:rPr>
          <w:rFonts w:ascii="Montserrat" w:hAnsi="Montserrat" w:cs="Arial"/>
          <w:sz w:val="20"/>
          <w:szCs w:val="20"/>
        </w:rPr>
        <w:t xml:space="preserve"> adding new resources to the 2023 activities with the same students</w:t>
      </w:r>
    </w:p>
    <w:p w14:paraId="7C2E64FC" w14:textId="0ADB5980" w:rsidR="00A4631E" w:rsidRPr="00A4631E" w:rsidRDefault="00F24AE9" w:rsidP="00A4631E">
      <w:pPr>
        <w:pStyle w:val="Default"/>
        <w:numPr>
          <w:ilvl w:val="1"/>
          <w:numId w:val="2"/>
        </w:numPr>
        <w:rPr>
          <w:rFonts w:ascii="Montserrat" w:hAnsi="Montserrat" w:cs="Arial"/>
          <w:sz w:val="20"/>
          <w:szCs w:val="20"/>
        </w:rPr>
      </w:pPr>
      <w:r w:rsidRPr="004C1051">
        <w:rPr>
          <w:rFonts w:ascii="Montserrat" w:hAnsi="Montserrat" w:cs="Arial"/>
          <w:b/>
          <w:bCs/>
          <w:sz w:val="20"/>
          <w:szCs w:val="20"/>
        </w:rPr>
        <w:t>ADD</w:t>
      </w:r>
      <w:r w:rsidR="00A4631E">
        <w:rPr>
          <w:rFonts w:ascii="Montserrat" w:hAnsi="Montserrat" w:cs="Arial"/>
          <w:sz w:val="20"/>
          <w:szCs w:val="20"/>
        </w:rPr>
        <w:t>:</w:t>
      </w:r>
      <w:r>
        <w:rPr>
          <w:rFonts w:ascii="Montserrat" w:hAnsi="Montserrat" w:cs="Arial"/>
          <w:sz w:val="20"/>
          <w:szCs w:val="20"/>
        </w:rPr>
        <w:t xml:space="preserve"> new group of students </w:t>
      </w:r>
      <w:r w:rsidRPr="00F24AE9">
        <w:rPr>
          <w:rFonts w:ascii="Montserrat" w:hAnsi="Montserrat" w:cs="Arial"/>
          <w:b/>
          <w:bCs/>
          <w:i/>
          <w:iCs/>
          <w:sz w:val="20"/>
          <w:szCs w:val="20"/>
        </w:rPr>
        <w:t>or</w:t>
      </w:r>
      <w:r>
        <w:rPr>
          <w:rFonts w:ascii="Montserrat" w:hAnsi="Montserrat" w:cs="Arial"/>
          <w:sz w:val="20"/>
          <w:szCs w:val="20"/>
        </w:rPr>
        <w:t xml:space="preserve"> new activities with the same students due to a new indicator or additional contributing factors unable to address with 2023 CCEIS budget</w:t>
      </w:r>
    </w:p>
    <w:p w14:paraId="22F46EE2" w14:textId="77777777" w:rsidR="00747A82" w:rsidRPr="00A4631E" w:rsidRDefault="00747A82" w:rsidP="00747A82">
      <w:pPr>
        <w:pStyle w:val="Default"/>
        <w:ind w:left="360"/>
        <w:rPr>
          <w:rFonts w:ascii="Montserrat" w:hAnsi="Montserrat" w:cs="Arial"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05"/>
        <w:gridCol w:w="3870"/>
        <w:gridCol w:w="3330"/>
        <w:gridCol w:w="2520"/>
      </w:tblGrid>
      <w:tr w:rsidR="00A4631E" w:rsidRPr="00A4631E" w14:paraId="5209F137" w14:textId="77777777" w:rsidTr="00A4631E">
        <w:trPr>
          <w:trHeight w:val="316"/>
        </w:trPr>
        <w:tc>
          <w:tcPr>
            <w:tcW w:w="3505" w:type="dxa"/>
          </w:tcPr>
          <w:p w14:paraId="164E9CA3" w14:textId="77777777" w:rsidR="00747A82" w:rsidRPr="00A4631E" w:rsidRDefault="00747A82" w:rsidP="00772184">
            <w:pPr>
              <w:spacing w:before="100" w:beforeAutospacing="1" w:after="100" w:afterAutospacing="1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Measurable Outcome # </w:t>
            </w:r>
            <w:r w:rsidRPr="00A4631E">
              <w:rPr>
                <w:rFonts w:ascii="Montserrat" w:hAnsi="Montserrat" w:cs="Arial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60DBC618" w14:textId="77777777" w:rsidR="00747A82" w:rsidRPr="00A4631E" w:rsidRDefault="00747A82" w:rsidP="00772184">
            <w:pPr>
              <w:spacing w:before="100" w:beforeAutospacing="1" w:after="100" w:afterAutospacing="1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Indicator(s)/Element(s)</w:t>
            </w:r>
          </w:p>
        </w:tc>
        <w:tc>
          <w:tcPr>
            <w:tcW w:w="3330" w:type="dxa"/>
          </w:tcPr>
          <w:p w14:paraId="6A4B7F5A" w14:textId="77777777" w:rsidR="00747A82" w:rsidRPr="00A4631E" w:rsidRDefault="00747A82" w:rsidP="00772184">
            <w:pPr>
              <w:spacing w:before="100" w:beforeAutospacing="1" w:after="100" w:afterAutospacing="1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Root Causes</w:t>
            </w:r>
          </w:p>
        </w:tc>
        <w:tc>
          <w:tcPr>
            <w:tcW w:w="2520" w:type="dxa"/>
          </w:tcPr>
          <w:p w14:paraId="6D618A77" w14:textId="77777777" w:rsidR="00747A82" w:rsidRPr="00A4631E" w:rsidRDefault="00747A82" w:rsidP="00772184">
            <w:pPr>
              <w:spacing w:before="100" w:beforeAutospacing="1" w:after="100" w:afterAutospacing="1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Target Population</w:t>
            </w:r>
          </w:p>
        </w:tc>
      </w:tr>
      <w:tr w:rsidR="00A4631E" w:rsidRPr="00A4631E" w14:paraId="0595D989" w14:textId="77777777" w:rsidTr="00A4631E">
        <w:tc>
          <w:tcPr>
            <w:tcW w:w="3505" w:type="dxa"/>
            <w:shd w:val="clear" w:color="auto" w:fill="DEEAF6" w:themeFill="accent1" w:themeFillTint="33"/>
          </w:tcPr>
          <w:p w14:paraId="627799BA" w14:textId="77777777" w:rsidR="00747A82" w:rsidRPr="00A4631E" w:rsidRDefault="00747A82" w:rsidP="00772184">
            <w:pPr>
              <w:spacing w:before="100" w:beforeAutospacing="1" w:after="100" w:afterAutospacing="1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2151711A" w14:textId="77777777" w:rsidR="00747A82" w:rsidRPr="00A4631E" w:rsidRDefault="00747A82" w:rsidP="00772184">
            <w:pPr>
              <w:spacing w:before="100" w:beforeAutospacing="1" w:after="100" w:afterAutospacing="1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4C6CC7F0" w14:textId="77777777" w:rsidR="00747A82" w:rsidRPr="00A4631E" w:rsidRDefault="00747A82" w:rsidP="00772184">
            <w:pPr>
              <w:spacing w:before="100" w:beforeAutospacing="1" w:after="100" w:afterAutospacing="1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14:paraId="043F25B2" w14:textId="77777777" w:rsidR="00747A82" w:rsidRPr="00A4631E" w:rsidRDefault="00747A82" w:rsidP="00772184">
            <w:pPr>
              <w:spacing w:before="100" w:beforeAutospacing="1" w:after="100" w:afterAutospacing="1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</w:tbl>
    <w:p w14:paraId="60C71544" w14:textId="77777777" w:rsidR="00747A82" w:rsidRPr="00A4631E" w:rsidRDefault="00747A82" w:rsidP="00747A82">
      <w:pPr>
        <w:pStyle w:val="BodyText"/>
        <w:rPr>
          <w:rFonts w:ascii="Montserrat" w:hAnsi="Montserrat" w:cs="Arial"/>
          <w:iCs/>
          <w:color w:val="000000"/>
          <w:sz w:val="20"/>
          <w:szCs w:val="20"/>
        </w:rPr>
      </w:pPr>
      <w:r w:rsidRPr="00A4631E">
        <w:rPr>
          <w:rFonts w:ascii="Montserrat" w:hAnsi="Montserrat" w:cs="Arial"/>
          <w:iCs/>
          <w:color w:val="000000"/>
          <w:sz w:val="20"/>
          <w:szCs w:val="20"/>
        </w:rPr>
        <w:t xml:space="preserve">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83"/>
        <w:gridCol w:w="1539"/>
        <w:gridCol w:w="1862"/>
        <w:gridCol w:w="1082"/>
        <w:gridCol w:w="2517"/>
        <w:gridCol w:w="1993"/>
        <w:gridCol w:w="2149"/>
      </w:tblGrid>
      <w:tr w:rsidR="00A4631E" w:rsidRPr="00A4631E" w14:paraId="25E96283" w14:textId="1655564B" w:rsidTr="00A4631E">
        <w:trPr>
          <w:trHeight w:val="1108"/>
        </w:trPr>
        <w:tc>
          <w:tcPr>
            <w:tcW w:w="2089" w:type="dxa"/>
          </w:tcPr>
          <w:p w14:paraId="5087A9E5" w14:textId="77777777" w:rsidR="00A4631E" w:rsidRPr="00A4631E" w:rsidRDefault="00A4631E" w:rsidP="009310FA">
            <w:pPr>
              <w:pStyle w:val="BodyText"/>
              <w:jc w:val="center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172" w:type="dxa"/>
          </w:tcPr>
          <w:p w14:paraId="2BF4BB62" w14:textId="15E299EE" w:rsidR="00A4631E" w:rsidRPr="00A4631E" w:rsidRDefault="00A4631E" w:rsidP="00A4631E">
            <w:pPr>
              <w:pStyle w:val="BodyText"/>
              <w:jc w:val="center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 xml:space="preserve">Continuation </w:t>
            </w: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>Key</w:t>
            </w:r>
          </w:p>
        </w:tc>
        <w:tc>
          <w:tcPr>
            <w:tcW w:w="1862" w:type="dxa"/>
          </w:tcPr>
          <w:p w14:paraId="7F8D8802" w14:textId="49B12567" w:rsidR="00A4631E" w:rsidRPr="00A4631E" w:rsidRDefault="00A4631E" w:rsidP="009310FA">
            <w:pPr>
              <w:pStyle w:val="BodyText"/>
              <w:jc w:val="center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>Staff Responsible for Implementation and Monitoring</w:t>
            </w:r>
          </w:p>
        </w:tc>
        <w:tc>
          <w:tcPr>
            <w:tcW w:w="1082" w:type="dxa"/>
          </w:tcPr>
          <w:p w14:paraId="73A7C26A" w14:textId="77777777" w:rsidR="00A4631E" w:rsidRPr="00A4631E" w:rsidRDefault="00A4631E" w:rsidP="009310FA">
            <w:pPr>
              <w:pStyle w:val="BodyText"/>
              <w:jc w:val="center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>Timeline</w:t>
            </w:r>
          </w:p>
        </w:tc>
        <w:tc>
          <w:tcPr>
            <w:tcW w:w="2700" w:type="dxa"/>
          </w:tcPr>
          <w:p w14:paraId="05DA48EF" w14:textId="77777777" w:rsidR="00A4631E" w:rsidRPr="00A4631E" w:rsidRDefault="00A4631E" w:rsidP="009310FA">
            <w:pPr>
              <w:pStyle w:val="BodyText"/>
              <w:jc w:val="center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>Data Sources/ Methods for Evaluating Progress</w:t>
            </w:r>
          </w:p>
        </w:tc>
        <w:tc>
          <w:tcPr>
            <w:tcW w:w="2070" w:type="dxa"/>
          </w:tcPr>
          <w:p w14:paraId="7E5DE207" w14:textId="796891C4" w:rsidR="00A4631E" w:rsidRPr="00A4631E" w:rsidRDefault="00A4631E" w:rsidP="009310FA">
            <w:pPr>
              <w:spacing w:after="120"/>
              <w:ind w:left="-76" w:right="-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eastAsia="Calibri" w:hAnsi="Montserrat" w:cs="Arial"/>
                <w:color w:val="000000" w:themeColor="text1"/>
                <w:sz w:val="20"/>
                <w:szCs w:val="20"/>
                <w:lang w:eastAsia="x-none"/>
              </w:rPr>
              <w:t>2023 Funding Sources and Types of Expenditures</w:t>
            </w:r>
          </w:p>
        </w:tc>
        <w:tc>
          <w:tcPr>
            <w:tcW w:w="2250" w:type="dxa"/>
          </w:tcPr>
          <w:p w14:paraId="62DC3E01" w14:textId="0138DDC7" w:rsidR="00A4631E" w:rsidRPr="00A4631E" w:rsidRDefault="00A4631E" w:rsidP="009310FA">
            <w:pPr>
              <w:spacing w:after="120"/>
              <w:ind w:left="-76" w:right="-39"/>
              <w:jc w:val="center"/>
              <w:rPr>
                <w:rFonts w:ascii="Montserrat" w:eastAsia="Calibri" w:hAnsi="Montserrat" w:cs="Arial"/>
                <w:color w:val="000000" w:themeColor="text1"/>
                <w:sz w:val="20"/>
                <w:szCs w:val="20"/>
                <w:lang w:eastAsia="x-none"/>
              </w:rPr>
            </w:pPr>
            <w:r w:rsidRPr="00A4631E">
              <w:rPr>
                <w:rFonts w:ascii="Montserrat" w:eastAsia="Calibri" w:hAnsi="Montserrat" w:cs="Arial"/>
                <w:color w:val="000000" w:themeColor="text1"/>
                <w:sz w:val="20"/>
                <w:szCs w:val="20"/>
                <w:lang w:eastAsia="x-none"/>
              </w:rPr>
              <w:t>2024 Funding Sources and Types of Expenditures</w:t>
            </w:r>
          </w:p>
        </w:tc>
      </w:tr>
      <w:tr w:rsidR="00A4631E" w:rsidRPr="00A4631E" w14:paraId="3967BF13" w14:textId="3643A67F" w:rsidTr="0077024A">
        <w:tc>
          <w:tcPr>
            <w:tcW w:w="2089" w:type="dxa"/>
          </w:tcPr>
          <w:p w14:paraId="0574EF85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 xml:space="preserve">Activity </w:t>
            </w:r>
            <w:proofErr w:type="gramStart"/>
            <w:r w:rsidRPr="00A4631E">
              <w:rPr>
                <w:rFonts w:ascii="Montserrat" w:hAnsi="Montserrat" w:cs="Arial"/>
                <w:iCs/>
                <w:color w:val="808080" w:themeColor="background1" w:themeShade="80"/>
                <w:sz w:val="20"/>
                <w:szCs w:val="20"/>
                <w:shd w:val="clear" w:color="auto" w:fill="DEEAF6" w:themeFill="accent1" w:themeFillTint="33"/>
                <w:lang w:val="en-US"/>
              </w:rPr>
              <w:t>1.1:_</w:t>
            </w:r>
            <w:proofErr w:type="gramEnd"/>
            <w:r w:rsidRPr="00A4631E">
              <w:rPr>
                <w:rFonts w:ascii="Montserrat" w:hAnsi="Montserrat" w:cs="Arial"/>
                <w:iCs/>
                <w:color w:val="808080" w:themeColor="background1" w:themeShade="80"/>
                <w:sz w:val="20"/>
                <w:szCs w:val="20"/>
                <w:shd w:val="clear" w:color="auto" w:fill="DEEAF6" w:themeFill="accent1" w:themeFillTint="33"/>
                <w:lang w:val="en-US"/>
              </w:rPr>
              <w:t>_______________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14:paraId="3DDBB90E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DEEAF6" w:themeFill="accent1" w:themeFillTint="33"/>
          </w:tcPr>
          <w:p w14:paraId="72157012" w14:textId="66C565B5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EEAF6" w:themeFill="accent1" w:themeFillTint="33"/>
          </w:tcPr>
          <w:p w14:paraId="3B794991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</w:tcPr>
          <w:p w14:paraId="37081039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075DC1E7" w14:textId="77777777" w:rsidR="00A4631E" w:rsidRPr="00A4631E" w:rsidRDefault="00A4631E" w:rsidP="009310FA">
            <w:pPr>
              <w:pStyle w:val="BodyText"/>
              <w:ind w:left="-76" w:right="-39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14:paraId="5C5732D2" w14:textId="77777777" w:rsidR="00A4631E" w:rsidRPr="00A4631E" w:rsidRDefault="00A4631E" w:rsidP="009310FA">
            <w:pPr>
              <w:pStyle w:val="BodyText"/>
              <w:ind w:left="-76" w:right="-39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</w:tr>
      <w:tr w:rsidR="00A4631E" w:rsidRPr="00A4631E" w14:paraId="4A1BB571" w14:textId="18459695" w:rsidTr="0077024A">
        <w:tc>
          <w:tcPr>
            <w:tcW w:w="2089" w:type="dxa"/>
          </w:tcPr>
          <w:p w14:paraId="5C1A0209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</w:pP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A4631E">
              <w:rPr>
                <w:rFonts w:ascii="Montserrat" w:hAnsi="Montserrat" w:cs="Arial"/>
                <w:iCs/>
                <w:color w:val="808080" w:themeColor="background1" w:themeShade="80"/>
                <w:sz w:val="20"/>
                <w:szCs w:val="20"/>
                <w:shd w:val="clear" w:color="auto" w:fill="DEEAF6" w:themeFill="accent1" w:themeFillTint="33"/>
                <w:lang w:val="en-US"/>
              </w:rPr>
              <w:t xml:space="preserve">1.2: </w:t>
            </w:r>
            <w:r w:rsidRPr="00A4631E">
              <w:rPr>
                <w:rFonts w:ascii="Montserrat" w:hAnsi="Montserrat" w:cs="Arial"/>
                <w:iCs/>
                <w:color w:val="000000"/>
                <w:sz w:val="20"/>
                <w:szCs w:val="20"/>
                <w:shd w:val="clear" w:color="auto" w:fill="DEEAF6" w:themeFill="accent1" w:themeFillTint="33"/>
                <w:lang w:val="en-US"/>
              </w:rPr>
              <w:t>_______________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14:paraId="76BD8B1D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DEEAF6" w:themeFill="accent1" w:themeFillTint="33"/>
          </w:tcPr>
          <w:p w14:paraId="6CCCEDB5" w14:textId="315721EF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EEAF6" w:themeFill="accent1" w:themeFillTint="33"/>
          </w:tcPr>
          <w:p w14:paraId="0CC81BD0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</w:tcPr>
          <w:p w14:paraId="73DFB321" w14:textId="77777777" w:rsidR="00A4631E" w:rsidRPr="00A4631E" w:rsidRDefault="00A4631E" w:rsidP="009310FA">
            <w:pPr>
              <w:pStyle w:val="BodyText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48741EE7" w14:textId="77777777" w:rsidR="00A4631E" w:rsidRPr="00A4631E" w:rsidRDefault="00A4631E" w:rsidP="009310FA">
            <w:pPr>
              <w:pStyle w:val="BodyText"/>
              <w:ind w:left="-76" w:right="-39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14:paraId="40AE8202" w14:textId="77777777" w:rsidR="00A4631E" w:rsidRPr="00A4631E" w:rsidRDefault="00A4631E" w:rsidP="009310FA">
            <w:pPr>
              <w:pStyle w:val="BodyText"/>
              <w:ind w:left="-76" w:right="-39"/>
              <w:rPr>
                <w:rFonts w:ascii="Montserrat" w:hAnsi="Montserrat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240C7F54" w14:textId="3138000D" w:rsidR="00747A82" w:rsidRDefault="00747A82" w:rsidP="00747A82">
      <w:pPr>
        <w:pStyle w:val="BodyText"/>
        <w:rPr>
          <w:rFonts w:ascii="Montserrat" w:hAnsi="Montserrat" w:cs="Arial"/>
          <w:iCs/>
          <w:color w:val="000000"/>
          <w:sz w:val="20"/>
          <w:szCs w:val="20"/>
        </w:rPr>
      </w:pPr>
    </w:p>
    <w:p w14:paraId="384762B6" w14:textId="2AEC82A2" w:rsidR="00747A82" w:rsidRPr="00A4631E" w:rsidRDefault="00747A82" w:rsidP="00747A82">
      <w:pPr>
        <w:spacing w:after="240"/>
        <w:contextualSpacing/>
        <w:rPr>
          <w:rFonts w:ascii="Montserrat" w:eastAsia="Calibri" w:hAnsi="Montserrat" w:cs="Arial"/>
          <w:i/>
          <w:sz w:val="20"/>
          <w:szCs w:val="20"/>
        </w:rPr>
      </w:pPr>
      <w:r w:rsidRPr="00A4631E">
        <w:rPr>
          <w:rFonts w:ascii="Montserrat" w:eastAsia="Calibri" w:hAnsi="Montserrat" w:cs="Arial"/>
          <w:i/>
          <w:sz w:val="20"/>
          <w:szCs w:val="20"/>
        </w:rPr>
        <w:t>Duplicate the tables above for each additional Measurable Outcome and Activities.</w:t>
      </w:r>
    </w:p>
    <w:p w14:paraId="33D6B6BE" w14:textId="77777777" w:rsidR="00747A82" w:rsidRPr="00A4631E" w:rsidRDefault="00747A82">
      <w:pPr>
        <w:rPr>
          <w:rFonts w:ascii="Montserrat" w:hAnsi="Montserrat" w:cs="Arial"/>
          <w:b/>
          <w:sz w:val="20"/>
          <w:szCs w:val="20"/>
        </w:rPr>
      </w:pPr>
      <w:r w:rsidRPr="00A4631E">
        <w:rPr>
          <w:rFonts w:ascii="Montserrat" w:hAnsi="Montserrat" w:cs="Arial"/>
          <w:b/>
          <w:sz w:val="20"/>
          <w:szCs w:val="20"/>
        </w:rPr>
        <w:br w:type="page"/>
      </w:r>
    </w:p>
    <w:p w14:paraId="32EE9B64" w14:textId="77777777" w:rsidR="00A4631E" w:rsidRPr="00A4631E" w:rsidRDefault="00A4631E" w:rsidP="00D61E82">
      <w:pPr>
        <w:rPr>
          <w:rFonts w:ascii="Montserrat" w:hAnsi="Montserrat" w:cs="Arial"/>
          <w:b/>
          <w:sz w:val="20"/>
          <w:szCs w:val="20"/>
        </w:rPr>
        <w:sectPr w:rsidR="00A4631E" w:rsidRPr="00A4631E" w:rsidSect="00400186">
          <w:pgSz w:w="15840" w:h="12240" w:orient="landscape" w:code="1"/>
          <w:pgMar w:top="907" w:right="1440" w:bottom="907" w:left="1080" w:header="360" w:footer="763" w:gutter="0"/>
          <w:cols w:space="720"/>
          <w:noEndnote/>
          <w:docGrid w:linePitch="326"/>
        </w:sectPr>
      </w:pPr>
    </w:p>
    <w:p w14:paraId="0FF27CCC" w14:textId="03034384" w:rsidR="00F24AE9" w:rsidRDefault="00F24AE9" w:rsidP="00D61E82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lastRenderedPageBreak/>
        <w:t>2023 CCEIS BUDGET AMENDMENT</w:t>
      </w:r>
    </w:p>
    <w:p w14:paraId="2F41D62D" w14:textId="0BC2512C" w:rsidR="00F24AE9" w:rsidRPr="00616AB9" w:rsidRDefault="00F24AE9" w:rsidP="00D61E82">
      <w:pPr>
        <w:rPr>
          <w:rFonts w:ascii="Montserrat" w:hAnsi="Montserrat" w:cs="Arial"/>
          <w:b/>
          <w:sz w:val="10"/>
          <w:szCs w:val="10"/>
        </w:rPr>
      </w:pPr>
    </w:p>
    <w:p w14:paraId="7F0D42FC" w14:textId="77777777" w:rsidR="00F24AE9" w:rsidRPr="00F24AE9" w:rsidRDefault="00F24AE9" w:rsidP="00F24AE9">
      <w:pPr>
        <w:pStyle w:val="ListParagraph"/>
        <w:numPr>
          <w:ilvl w:val="0"/>
          <w:numId w:val="3"/>
        </w:num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The 2023 CCEIS Budget does </w:t>
      </w:r>
      <w:r w:rsidRPr="00F24AE9">
        <w:rPr>
          <w:rFonts w:ascii="Montserrat" w:hAnsi="Montserrat" w:cs="Arial"/>
          <w:b/>
          <w:i/>
          <w:iCs/>
          <w:sz w:val="20"/>
          <w:szCs w:val="20"/>
        </w:rPr>
        <w:t xml:space="preserve">NOT </w:t>
      </w:r>
      <w:r>
        <w:rPr>
          <w:rFonts w:ascii="Montserrat" w:hAnsi="Montserrat" w:cs="Arial"/>
          <w:bCs/>
          <w:sz w:val="20"/>
          <w:szCs w:val="20"/>
        </w:rPr>
        <w:t>need to be amended.</w:t>
      </w:r>
    </w:p>
    <w:p w14:paraId="38B0C0C7" w14:textId="507103EC" w:rsidR="00F24AE9" w:rsidRPr="00F24AE9" w:rsidRDefault="00F24AE9" w:rsidP="00F24AE9">
      <w:pPr>
        <w:pStyle w:val="ListParagraph"/>
        <w:numPr>
          <w:ilvl w:val="0"/>
          <w:numId w:val="3"/>
        </w:num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Due to changes in the 2024 Addendum, the 2023 CCEIS Budget will be amended as follows.</w:t>
      </w:r>
    </w:p>
    <w:p w14:paraId="1AB052EC" w14:textId="518A4786" w:rsidR="00F24AE9" w:rsidRPr="00616AB9" w:rsidRDefault="00F24AE9" w:rsidP="00F24AE9">
      <w:pPr>
        <w:rPr>
          <w:rFonts w:ascii="Montserrat" w:hAnsi="Montserrat" w:cs="Arial"/>
          <w:b/>
          <w:sz w:val="10"/>
          <w:szCs w:val="1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2700"/>
      </w:tblGrid>
      <w:tr w:rsidR="00F24AE9" w:rsidRPr="00A4631E" w14:paraId="2BA7118E" w14:textId="77777777" w:rsidTr="00D8558B">
        <w:trPr>
          <w:trHeight w:val="606"/>
          <w:tblHeader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8E31B6" w14:textId="68ADBD1E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>
              <w:rPr>
                <w:rFonts w:ascii="Montserrat" w:hAnsi="Montserrat" w:cs="Arial"/>
                <w:sz w:val="20"/>
                <w:szCs w:val="20"/>
              </w:rPr>
              <w:t>3</w:t>
            </w:r>
          </w:p>
          <w:p w14:paraId="1E15E52B" w14:textId="77777777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Budget Line Items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055220" w14:textId="77777777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  <w:u w:val="single"/>
              </w:rPr>
              <w:t>Brief Description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of</w:t>
            </w:r>
          </w:p>
          <w:p w14:paraId="6C2C759B" w14:textId="116D081D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>
              <w:rPr>
                <w:rFonts w:ascii="Montserrat" w:hAnsi="Montserrat" w:cs="Arial"/>
                <w:sz w:val="20"/>
                <w:szCs w:val="20"/>
              </w:rPr>
              <w:t>3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CCEIS Activities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A8AF4D" w14:textId="77777777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Amount for each</w:t>
            </w:r>
          </w:p>
          <w:p w14:paraId="6259D757" w14:textId="77777777" w:rsidR="00F24AE9" w:rsidRPr="00A4631E" w:rsidRDefault="00F24AE9" w:rsidP="00D8558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CCEIS Activity</w:t>
            </w:r>
          </w:p>
        </w:tc>
      </w:tr>
      <w:tr w:rsidR="00F24AE9" w:rsidRPr="00A4631E" w14:paraId="3E1C5DE3" w14:textId="77777777" w:rsidTr="00D8558B">
        <w:trPr>
          <w:trHeight w:val="386"/>
        </w:trPr>
        <w:tc>
          <w:tcPr>
            <w:tcW w:w="4140" w:type="dxa"/>
            <w:shd w:val="clear" w:color="auto" w:fill="auto"/>
            <w:vAlign w:val="center"/>
          </w:tcPr>
          <w:p w14:paraId="43593792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  <w:lang w:val="x-none"/>
              </w:rPr>
              <w:t>1000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–</w:t>
            </w:r>
            <w:r w:rsidRPr="00A4631E">
              <w:rPr>
                <w:rFonts w:ascii="Montserrat" w:hAnsi="Montserrat" w:cs="Arial"/>
                <w:sz w:val="20"/>
                <w:szCs w:val="20"/>
                <w:lang w:val="x-none"/>
              </w:rPr>
              <w:t>Certified Salaries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50B5C4B7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684870CD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2D4A39CD" w14:textId="77777777" w:rsidTr="00D8558B">
        <w:trPr>
          <w:trHeight w:val="350"/>
        </w:trPr>
        <w:tc>
          <w:tcPr>
            <w:tcW w:w="4140" w:type="dxa"/>
            <w:shd w:val="clear" w:color="auto" w:fill="auto"/>
            <w:vAlign w:val="center"/>
          </w:tcPr>
          <w:p w14:paraId="614A9924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2000–Classified Salaries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05E1E574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462C51C8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191E4E57" w14:textId="77777777" w:rsidTr="00D8558B">
        <w:trPr>
          <w:trHeight w:val="359"/>
        </w:trPr>
        <w:tc>
          <w:tcPr>
            <w:tcW w:w="4140" w:type="dxa"/>
            <w:shd w:val="clear" w:color="auto" w:fill="auto"/>
            <w:vAlign w:val="center"/>
          </w:tcPr>
          <w:p w14:paraId="139846A4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3000–Employee Benefits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53DABAE6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0940E1AD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47E2A2A9" w14:textId="77777777" w:rsidTr="00D8558B">
        <w:trPr>
          <w:trHeight w:val="647"/>
        </w:trPr>
        <w:tc>
          <w:tcPr>
            <w:tcW w:w="4140" w:type="dxa"/>
            <w:shd w:val="clear" w:color="auto" w:fill="auto"/>
            <w:vAlign w:val="center"/>
          </w:tcPr>
          <w:p w14:paraId="3AB024B1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4000–Materials and Supplies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127C5FEA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48783DAB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4F28F60F" w14:textId="77777777" w:rsidTr="00D8558B">
        <w:trPr>
          <w:trHeight w:val="683"/>
        </w:trPr>
        <w:tc>
          <w:tcPr>
            <w:tcW w:w="4140" w:type="dxa"/>
            <w:shd w:val="clear" w:color="auto" w:fill="auto"/>
            <w:vAlign w:val="center"/>
          </w:tcPr>
          <w:p w14:paraId="5C87098E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5000–Services and Other Operating Costs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43867676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187B5999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6D2819D0" w14:textId="77777777" w:rsidTr="00D8558B">
        <w:trPr>
          <w:trHeight w:val="548"/>
        </w:trPr>
        <w:tc>
          <w:tcPr>
            <w:tcW w:w="4140" w:type="dxa"/>
            <w:shd w:val="clear" w:color="auto" w:fill="auto"/>
            <w:vAlign w:val="center"/>
          </w:tcPr>
          <w:p w14:paraId="71746F1E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5100–Contract Services (ICR cannot be used for Object Code 5100)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1AD7D1A7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6492C1F7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594DD8CE" w14:textId="77777777" w:rsidTr="00D8558B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36732EC8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5800–Contract Services* 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7BD68FFC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715EB4E0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5158C385" w14:textId="77777777" w:rsidTr="00D8558B">
        <w:trPr>
          <w:trHeight w:val="431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322D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7300–Indirect Cost Rate (ICR) CDE-approved rate of </w:t>
            </w:r>
            <w:r w:rsidRPr="00A4631E">
              <w:rPr>
                <w:rFonts w:ascii="Montserrat" w:hAnsi="Montserrat" w:cs="Arial"/>
                <w:sz w:val="20"/>
                <w:szCs w:val="20"/>
                <w:shd w:val="clear" w:color="auto" w:fill="DEEAF6" w:themeFill="accent1" w:themeFillTint="33"/>
              </w:rPr>
              <w:t>_____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percent) 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3628ABEF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F24AE9" w:rsidRPr="00A4631E" w14:paraId="6B224B4B" w14:textId="77777777" w:rsidTr="00D8558B">
        <w:trPr>
          <w:trHeight w:val="627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B09" w14:textId="6FEC1499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Total Amount for 202</w:t>
            </w:r>
            <w:r>
              <w:rPr>
                <w:rFonts w:ascii="Montserrat" w:hAnsi="Montserrat" w:cs="Arial"/>
                <w:sz w:val="20"/>
                <w:szCs w:val="20"/>
              </w:rPr>
              <w:t>3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CCEIS Activities. The amount must equal the Total 2024 CCEIS Budget as indicated on the 202</w:t>
            </w:r>
            <w:r>
              <w:rPr>
                <w:rFonts w:ascii="Montserrat" w:hAnsi="Montserrat" w:cs="Arial"/>
                <w:sz w:val="20"/>
                <w:szCs w:val="20"/>
              </w:rPr>
              <w:t>3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Budget Allocation Summary.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6B57A51" w14:textId="77777777" w:rsidR="00F24AE9" w:rsidRPr="00A4631E" w:rsidRDefault="00F24AE9" w:rsidP="00D8558B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14:paraId="6B721122" w14:textId="77777777" w:rsidR="00F24AE9" w:rsidRPr="00A4631E" w:rsidRDefault="00F24AE9" w:rsidP="00F24AE9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*Services for the same vendor are capped at $25,000 in 5800 Budget Line.  The remainder must be moved into the 5100 Budget Line.</w:t>
      </w:r>
    </w:p>
    <w:p w14:paraId="40E6BB78" w14:textId="6EB2B1A0" w:rsidR="00F24AE9" w:rsidRDefault="00F24AE9" w:rsidP="00F24AE9">
      <w:pPr>
        <w:rPr>
          <w:rFonts w:ascii="Montserrat" w:hAnsi="Montserrat" w:cs="Arial"/>
          <w:b/>
          <w:sz w:val="20"/>
          <w:szCs w:val="20"/>
        </w:rPr>
      </w:pPr>
    </w:p>
    <w:p w14:paraId="54DA4DCE" w14:textId="77777777" w:rsidR="00F24AE9" w:rsidRPr="00F24AE9" w:rsidRDefault="00F24AE9" w:rsidP="00F24AE9">
      <w:pPr>
        <w:rPr>
          <w:rFonts w:ascii="Montserrat" w:hAnsi="Montserrat" w:cs="Arial"/>
          <w:b/>
          <w:sz w:val="20"/>
          <w:szCs w:val="20"/>
        </w:rPr>
      </w:pPr>
    </w:p>
    <w:p w14:paraId="0C65771D" w14:textId="7A2D071F" w:rsidR="009E4074" w:rsidRPr="00A4631E" w:rsidRDefault="00805439" w:rsidP="00D61E82">
      <w:pPr>
        <w:rPr>
          <w:rFonts w:ascii="Montserrat" w:hAnsi="Montserrat" w:cs="Arial"/>
          <w:b/>
          <w:sz w:val="20"/>
          <w:szCs w:val="20"/>
        </w:rPr>
      </w:pPr>
      <w:r w:rsidRPr="00A4631E">
        <w:rPr>
          <w:rFonts w:ascii="Montserrat" w:hAnsi="Montserrat" w:cs="Arial"/>
          <w:b/>
          <w:sz w:val="20"/>
          <w:szCs w:val="20"/>
        </w:rPr>
        <w:t>202</w:t>
      </w:r>
      <w:r w:rsidR="00FD5AF1" w:rsidRPr="00A4631E">
        <w:rPr>
          <w:rFonts w:ascii="Montserrat" w:hAnsi="Montserrat" w:cs="Arial"/>
          <w:b/>
          <w:sz w:val="20"/>
          <w:szCs w:val="20"/>
        </w:rPr>
        <w:t>4</w:t>
      </w:r>
      <w:r w:rsidRPr="00A4631E">
        <w:rPr>
          <w:rFonts w:ascii="Montserrat" w:hAnsi="Montserrat" w:cs="Arial"/>
          <w:b/>
          <w:sz w:val="20"/>
          <w:szCs w:val="20"/>
        </w:rPr>
        <w:t xml:space="preserve"> </w:t>
      </w:r>
      <w:r w:rsidR="00F24AE9">
        <w:rPr>
          <w:rFonts w:ascii="Montserrat" w:hAnsi="Montserrat" w:cs="Arial"/>
          <w:b/>
          <w:sz w:val="20"/>
          <w:szCs w:val="20"/>
        </w:rPr>
        <w:t xml:space="preserve">CCEIS </w:t>
      </w:r>
      <w:r w:rsidRPr="00A4631E">
        <w:rPr>
          <w:rFonts w:ascii="Montserrat" w:hAnsi="Montserrat" w:cs="Arial"/>
          <w:b/>
          <w:caps/>
          <w:sz w:val="20"/>
          <w:szCs w:val="20"/>
        </w:rPr>
        <w:t>Budget Allocation</w:t>
      </w:r>
    </w:p>
    <w:p w14:paraId="1EB39F37" w14:textId="77777777" w:rsidR="009E4074" w:rsidRPr="00A4631E" w:rsidRDefault="009E4074" w:rsidP="009E4074">
      <w:pPr>
        <w:pStyle w:val="Default"/>
        <w:tabs>
          <w:tab w:val="left" w:pos="3600"/>
        </w:tabs>
        <w:contextualSpacing/>
        <w:jc w:val="both"/>
        <w:rPr>
          <w:rFonts w:ascii="Montserrat" w:hAnsi="Montserrat" w:cs="Arial"/>
          <w:b/>
          <w:sz w:val="20"/>
          <w:szCs w:val="20"/>
        </w:rPr>
      </w:pPr>
    </w:p>
    <w:p w14:paraId="677D2C11" w14:textId="568C3B0C" w:rsidR="009E4074" w:rsidRPr="00616AB9" w:rsidRDefault="009E4074" w:rsidP="009E4074">
      <w:pPr>
        <w:ind w:right="-180"/>
        <w:rPr>
          <w:rFonts w:ascii="Montserrat" w:hAnsi="Montserrat" w:cs="Arial"/>
          <w:bCs/>
          <w:sz w:val="20"/>
          <w:szCs w:val="20"/>
        </w:rPr>
      </w:pPr>
      <w:r w:rsidRPr="00A4631E">
        <w:rPr>
          <w:rFonts w:ascii="Montserrat" w:hAnsi="Montserrat" w:cs="Arial"/>
          <w:bCs/>
          <w:sz w:val="20"/>
          <w:szCs w:val="20"/>
        </w:rPr>
        <w:t>Provide the Fiscal Year 202</w:t>
      </w:r>
      <w:r w:rsidR="00FD5AF1" w:rsidRPr="00A4631E">
        <w:rPr>
          <w:rFonts w:ascii="Montserrat" w:hAnsi="Montserrat" w:cs="Arial"/>
          <w:bCs/>
          <w:sz w:val="20"/>
          <w:szCs w:val="20"/>
        </w:rPr>
        <w:t>3</w:t>
      </w:r>
      <w:r w:rsidRPr="00A4631E">
        <w:rPr>
          <w:rFonts w:ascii="Montserrat" w:hAnsi="Montserrat" w:cs="Arial"/>
          <w:bCs/>
          <w:sz w:val="20"/>
          <w:szCs w:val="20"/>
        </w:rPr>
        <w:t>–2</w:t>
      </w:r>
      <w:r w:rsidR="00FD5AF1" w:rsidRPr="00A4631E">
        <w:rPr>
          <w:rFonts w:ascii="Montserrat" w:hAnsi="Montserrat" w:cs="Arial"/>
          <w:bCs/>
          <w:sz w:val="20"/>
          <w:szCs w:val="20"/>
        </w:rPr>
        <w:t>4</w:t>
      </w:r>
      <w:r w:rsidRPr="00A4631E">
        <w:rPr>
          <w:rFonts w:ascii="Montserrat" w:hAnsi="Montserrat" w:cs="Arial"/>
          <w:bCs/>
          <w:sz w:val="20"/>
          <w:szCs w:val="20"/>
        </w:rPr>
        <w:t xml:space="preserve"> allocation awarded for Resource Codes 3310 and 3315</w:t>
      </w:r>
      <w:r w:rsidR="009E2710" w:rsidRPr="00A4631E">
        <w:rPr>
          <w:rFonts w:ascii="Montserrat" w:hAnsi="Montserrat" w:cs="Arial"/>
          <w:bCs/>
          <w:sz w:val="20"/>
          <w:szCs w:val="20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3807"/>
      </w:tblGrid>
      <w:tr w:rsidR="009E4074" w:rsidRPr="00A4631E" w14:paraId="6E4450A8" w14:textId="77777777" w:rsidTr="009E2710">
        <w:trPr>
          <w:trHeight w:val="359"/>
        </w:trPr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108694" w14:textId="3B439ED8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3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Resource </w:t>
            </w: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 xml:space="preserve">3310 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Allocation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7C604" w14:textId="031236BA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3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Resource </w:t>
            </w: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 xml:space="preserve">3315 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Allocation</w:t>
            </w:r>
          </w:p>
        </w:tc>
      </w:tr>
      <w:tr w:rsidR="009E4074" w:rsidRPr="00A4631E" w14:paraId="42292D0D" w14:textId="77777777" w:rsidTr="009E2710">
        <w:trPr>
          <w:trHeight w:val="350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D728A1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3E7C08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14:paraId="40B22603" w14:textId="77777777" w:rsidR="009E4074" w:rsidRPr="00A4631E" w:rsidRDefault="009E4074" w:rsidP="009E4074">
      <w:pPr>
        <w:ind w:right="-180"/>
        <w:rPr>
          <w:rFonts w:ascii="Montserrat" w:hAnsi="Montserrat" w:cs="Arial"/>
          <w:sz w:val="20"/>
          <w:szCs w:val="20"/>
        </w:rPr>
      </w:pPr>
    </w:p>
    <w:p w14:paraId="0D691636" w14:textId="27135580" w:rsidR="009E4074" w:rsidRPr="00A4631E" w:rsidRDefault="009E4074" w:rsidP="009E4074">
      <w:pPr>
        <w:rPr>
          <w:rFonts w:ascii="Montserrat" w:hAnsi="Montserrat" w:cs="Arial"/>
          <w:bCs/>
          <w:sz w:val="20"/>
          <w:szCs w:val="20"/>
        </w:rPr>
      </w:pPr>
      <w:r w:rsidRPr="00A4631E">
        <w:rPr>
          <w:rFonts w:ascii="Montserrat" w:hAnsi="Montserrat" w:cs="Arial"/>
          <w:bCs/>
          <w:sz w:val="20"/>
          <w:szCs w:val="20"/>
        </w:rPr>
        <w:t>Provide the Fiscal Year 202</w:t>
      </w:r>
      <w:r w:rsidR="00FD5AF1" w:rsidRPr="00A4631E">
        <w:rPr>
          <w:rFonts w:ascii="Montserrat" w:hAnsi="Montserrat" w:cs="Arial"/>
          <w:bCs/>
          <w:sz w:val="20"/>
          <w:szCs w:val="20"/>
        </w:rPr>
        <w:t>4</w:t>
      </w:r>
      <w:r w:rsidRPr="00A4631E">
        <w:rPr>
          <w:rFonts w:ascii="Montserrat" w:hAnsi="Montserrat" w:cs="Arial"/>
          <w:bCs/>
          <w:sz w:val="20"/>
          <w:szCs w:val="20"/>
        </w:rPr>
        <w:t>–2</w:t>
      </w:r>
      <w:r w:rsidR="00FD5AF1" w:rsidRPr="00A4631E">
        <w:rPr>
          <w:rFonts w:ascii="Montserrat" w:hAnsi="Montserrat" w:cs="Arial"/>
          <w:bCs/>
          <w:sz w:val="20"/>
          <w:szCs w:val="20"/>
        </w:rPr>
        <w:t>5</w:t>
      </w:r>
      <w:r w:rsidRPr="00A4631E">
        <w:rPr>
          <w:rFonts w:ascii="Montserrat" w:hAnsi="Montserrat" w:cs="Arial"/>
          <w:bCs/>
          <w:sz w:val="20"/>
          <w:szCs w:val="20"/>
        </w:rPr>
        <w:t xml:space="preserve"> allocation awarded for Resource Codes 3310 and 3315</w:t>
      </w:r>
      <w:r w:rsidR="009E2710" w:rsidRPr="00A4631E">
        <w:rPr>
          <w:rFonts w:ascii="Montserrat" w:hAnsi="Montserrat" w:cs="Arial"/>
          <w:bCs/>
          <w:sz w:val="20"/>
          <w:szCs w:val="20"/>
        </w:rPr>
        <w:t>.</w:t>
      </w:r>
    </w:p>
    <w:p w14:paraId="107A58A2" w14:textId="5CC22E39" w:rsidR="009E4074" w:rsidRPr="00A4631E" w:rsidRDefault="009E2710" w:rsidP="009E4074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(</w:t>
      </w:r>
      <w:r w:rsidR="009E4074" w:rsidRPr="00A4631E">
        <w:rPr>
          <w:rFonts w:ascii="Montserrat" w:hAnsi="Montserrat" w:cs="Arial"/>
          <w:sz w:val="20"/>
          <w:szCs w:val="20"/>
        </w:rPr>
        <w:t>Provide the 202</w:t>
      </w:r>
      <w:r w:rsidR="00FD5AF1" w:rsidRPr="00A4631E">
        <w:rPr>
          <w:rFonts w:ascii="Montserrat" w:hAnsi="Montserrat" w:cs="Arial"/>
          <w:sz w:val="20"/>
          <w:szCs w:val="20"/>
        </w:rPr>
        <w:t>4</w:t>
      </w:r>
      <w:r w:rsidR="009E4074" w:rsidRPr="00A4631E">
        <w:rPr>
          <w:rFonts w:ascii="Montserrat" w:hAnsi="Montserrat" w:cs="Arial"/>
          <w:sz w:val="20"/>
          <w:szCs w:val="20"/>
        </w:rPr>
        <w:t xml:space="preserve"> allocations the </w:t>
      </w:r>
      <w:r w:rsidR="00186BD3" w:rsidRPr="00A4631E">
        <w:rPr>
          <w:rFonts w:ascii="Montserrat" w:hAnsi="Montserrat" w:cs="Arial"/>
          <w:sz w:val="20"/>
          <w:szCs w:val="20"/>
        </w:rPr>
        <w:t>Special Education Local Plan Area</w:t>
      </w:r>
      <w:r w:rsidR="009E4074" w:rsidRPr="00A4631E">
        <w:rPr>
          <w:rFonts w:ascii="Montserrat" w:hAnsi="Montserrat" w:cs="Arial"/>
          <w:sz w:val="20"/>
          <w:szCs w:val="20"/>
        </w:rPr>
        <w:t xml:space="preserve"> provided to the identified LEA for resource codes 3310 and 3315. The 15 percent set-aside for CCEIS expenditures will be determined from these two resource codes.</w:t>
      </w:r>
      <w:r w:rsidRPr="00A4631E">
        <w:rPr>
          <w:rFonts w:ascii="Montserrat" w:hAnsi="Montserrat" w:cs="Arial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3807"/>
      </w:tblGrid>
      <w:tr w:rsidR="009E4074" w:rsidRPr="00A4631E" w14:paraId="620A343C" w14:textId="77777777" w:rsidTr="009106F9">
        <w:trPr>
          <w:trHeight w:val="503"/>
        </w:trPr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A6F579" w14:textId="45BC7483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Resource </w:t>
            </w: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 xml:space="preserve">3310 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Allocation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240CC1" w14:textId="360F18E9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Resource </w:t>
            </w: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 xml:space="preserve">3315 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Allocation</w:t>
            </w:r>
          </w:p>
        </w:tc>
      </w:tr>
      <w:tr w:rsidR="009E4074" w:rsidRPr="00A4631E" w14:paraId="3BBEF6D7" w14:textId="77777777" w:rsidTr="009E2710">
        <w:trPr>
          <w:trHeight w:val="377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82BFC2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0346C5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14:paraId="1F62A605" w14:textId="77777777" w:rsidR="004028B4" w:rsidRPr="00A4631E" w:rsidRDefault="004028B4" w:rsidP="009E4074">
      <w:pPr>
        <w:rPr>
          <w:rFonts w:ascii="Montserrat" w:hAnsi="Montserrat" w:cs="Arial"/>
          <w:bCs/>
          <w:sz w:val="20"/>
          <w:szCs w:val="20"/>
        </w:rPr>
      </w:pPr>
    </w:p>
    <w:p w14:paraId="5DF1BEC2" w14:textId="20742C02" w:rsidR="009E4074" w:rsidRPr="00616AB9" w:rsidRDefault="009E4074" w:rsidP="00616AB9">
      <w:pPr>
        <w:rPr>
          <w:rFonts w:ascii="Montserrat" w:hAnsi="Montserrat" w:cs="Arial"/>
          <w:bCs/>
          <w:sz w:val="20"/>
          <w:szCs w:val="20"/>
        </w:rPr>
      </w:pPr>
      <w:r w:rsidRPr="00A4631E">
        <w:rPr>
          <w:rFonts w:ascii="Montserrat" w:hAnsi="Montserrat" w:cs="Arial"/>
          <w:bCs/>
          <w:sz w:val="20"/>
          <w:szCs w:val="20"/>
        </w:rPr>
        <w:t>In the box below, indicate the 15 percent set aside for each of the Fiscal Year 202</w:t>
      </w:r>
      <w:r w:rsidR="00FD5AF1" w:rsidRPr="00A4631E">
        <w:rPr>
          <w:rFonts w:ascii="Montserrat" w:hAnsi="Montserrat" w:cs="Arial"/>
          <w:bCs/>
          <w:sz w:val="20"/>
          <w:szCs w:val="20"/>
        </w:rPr>
        <w:t>4</w:t>
      </w:r>
      <w:r w:rsidRPr="00A4631E">
        <w:rPr>
          <w:rFonts w:ascii="Montserrat" w:hAnsi="Montserrat" w:cs="Arial"/>
          <w:bCs/>
          <w:sz w:val="20"/>
          <w:szCs w:val="20"/>
        </w:rPr>
        <w:t>–2</w:t>
      </w:r>
      <w:r w:rsidR="00FD5AF1" w:rsidRPr="00A4631E">
        <w:rPr>
          <w:rFonts w:ascii="Montserrat" w:hAnsi="Montserrat" w:cs="Arial"/>
          <w:bCs/>
          <w:sz w:val="20"/>
          <w:szCs w:val="20"/>
        </w:rPr>
        <w:t>5</w:t>
      </w:r>
      <w:r w:rsidRPr="00A4631E">
        <w:rPr>
          <w:rFonts w:ascii="Montserrat" w:hAnsi="Montserrat" w:cs="Arial"/>
          <w:bCs/>
          <w:sz w:val="20"/>
          <w:szCs w:val="20"/>
        </w:rPr>
        <w:t xml:space="preserve"> allocations the LEA was awarded for resource codes 3310 and 3315: 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2970"/>
        <w:gridCol w:w="1080"/>
        <w:gridCol w:w="2715"/>
      </w:tblGrid>
      <w:tr w:rsidR="009E4074" w:rsidRPr="00A4631E" w14:paraId="4BEBCCC5" w14:textId="77777777" w:rsidTr="00D61E82">
        <w:trPr>
          <w:trHeight w:val="618"/>
          <w:jc w:val="center"/>
        </w:trPr>
        <w:tc>
          <w:tcPr>
            <w:tcW w:w="3055" w:type="dxa"/>
            <w:shd w:val="pct15" w:color="auto" w:fill="auto"/>
          </w:tcPr>
          <w:p w14:paraId="008AFF5F" w14:textId="77777777" w:rsidR="00FD5AF1" w:rsidRPr="00A4631E" w:rsidRDefault="009E4074" w:rsidP="009106F9">
            <w:pPr>
              <w:ind w:left="-198"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CCEIS Resource 3312 </w:t>
            </w:r>
          </w:p>
          <w:p w14:paraId="1E3013A9" w14:textId="54133953" w:rsidR="009E4074" w:rsidRPr="00A4631E" w:rsidRDefault="009E4074" w:rsidP="009106F9">
            <w:pPr>
              <w:ind w:left="-198"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>3312 = 15% of 3310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6F058C" w14:textId="77777777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970" w:type="dxa"/>
            <w:shd w:val="pct15" w:color="auto" w:fill="auto"/>
          </w:tcPr>
          <w:p w14:paraId="7F34ACD0" w14:textId="13F2431E" w:rsidR="009E4074" w:rsidRPr="00A4631E" w:rsidRDefault="009E4074" w:rsidP="009106F9">
            <w:pPr>
              <w:ind w:left="-198"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 xml:space="preserve">4 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CCEIS Resource 3318</w:t>
            </w:r>
          </w:p>
          <w:p w14:paraId="22D6A96A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>3318 = 15% of 3315</w:t>
            </w:r>
          </w:p>
        </w:tc>
        <w:tc>
          <w:tcPr>
            <w:tcW w:w="1080" w:type="dxa"/>
            <w:shd w:val="pct15" w:color="auto" w:fill="auto"/>
          </w:tcPr>
          <w:p w14:paraId="202E191B" w14:textId="77777777" w:rsidR="009E4074" w:rsidRPr="00A4631E" w:rsidRDefault="009E4074" w:rsidP="009106F9">
            <w:pPr>
              <w:ind w:right="-18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385F33B" w14:textId="004B8FDA" w:rsidR="009E4074" w:rsidRPr="00A4631E" w:rsidRDefault="009E4074" w:rsidP="009106F9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>Total 202</w:t>
            </w:r>
            <w:r w:rsidR="00FD5AF1" w:rsidRPr="00A4631E">
              <w:rPr>
                <w:rFonts w:ascii="Montserrat" w:hAnsi="Montserrat" w:cs="Arial"/>
                <w:b/>
                <w:sz w:val="20"/>
                <w:szCs w:val="20"/>
              </w:rPr>
              <w:t>4</w:t>
            </w:r>
          </w:p>
          <w:p w14:paraId="64D0F0C7" w14:textId="223CBE0E" w:rsidR="009E4074" w:rsidRPr="00A4631E" w:rsidRDefault="004028B4" w:rsidP="009106F9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 xml:space="preserve">CIM for </w:t>
            </w:r>
            <w:r w:rsidR="009E4074" w:rsidRPr="00A4631E">
              <w:rPr>
                <w:rFonts w:ascii="Montserrat" w:hAnsi="Montserrat" w:cs="Arial"/>
                <w:b/>
                <w:sz w:val="20"/>
                <w:szCs w:val="20"/>
              </w:rPr>
              <w:t>CCEIS Budget</w:t>
            </w:r>
          </w:p>
          <w:p w14:paraId="3EB1F409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sz w:val="20"/>
                <w:szCs w:val="20"/>
              </w:rPr>
              <w:t>(3312 plus 3318)</w:t>
            </w:r>
          </w:p>
        </w:tc>
      </w:tr>
      <w:tr w:rsidR="009E4074" w:rsidRPr="00A4631E" w14:paraId="6CFE34AA" w14:textId="77777777" w:rsidTr="009E2710">
        <w:trPr>
          <w:trHeight w:val="422"/>
          <w:jc w:val="center"/>
        </w:trPr>
        <w:tc>
          <w:tcPr>
            <w:tcW w:w="3055" w:type="dxa"/>
            <w:shd w:val="clear" w:color="auto" w:fill="DEEAF6" w:themeFill="accent1" w:themeFillTint="33"/>
          </w:tcPr>
          <w:p w14:paraId="301B70B1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7BF08F3" w14:textId="77777777" w:rsidR="009E4074" w:rsidRPr="00A4631E" w:rsidRDefault="009E4074" w:rsidP="009106F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bCs/>
                <w:sz w:val="20"/>
                <w:szCs w:val="20"/>
              </w:rPr>
              <w:t>plus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66C7132A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7E3717A2" w14:textId="77777777" w:rsidR="009E4074" w:rsidRPr="00A4631E" w:rsidRDefault="009E4074" w:rsidP="009106F9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b/>
                <w:bCs/>
                <w:sz w:val="20"/>
                <w:szCs w:val="20"/>
              </w:rPr>
              <w:t>equals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29298D7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14:paraId="6F373F50" w14:textId="77777777" w:rsidR="009E4074" w:rsidRPr="00A4631E" w:rsidRDefault="009E4074" w:rsidP="009E4074">
      <w:pPr>
        <w:rPr>
          <w:rFonts w:ascii="Montserrat" w:hAnsi="Montserrat" w:cs="Arial"/>
          <w:b/>
          <w:sz w:val="20"/>
          <w:szCs w:val="20"/>
        </w:rPr>
      </w:pPr>
    </w:p>
    <w:p w14:paraId="3584CD16" w14:textId="356788F6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The above 15</w:t>
      </w:r>
      <w:r w:rsidRPr="00A4631E">
        <w:rPr>
          <w:rFonts w:ascii="Montserrat" w:hAnsi="Montserrat" w:cs="Arial"/>
          <w:b/>
          <w:sz w:val="20"/>
          <w:szCs w:val="20"/>
        </w:rPr>
        <w:t xml:space="preserve"> </w:t>
      </w:r>
      <w:r w:rsidRPr="00A4631E">
        <w:rPr>
          <w:rFonts w:ascii="Montserrat" w:hAnsi="Montserrat" w:cs="Arial"/>
          <w:sz w:val="20"/>
          <w:szCs w:val="20"/>
        </w:rPr>
        <w:t>percent set-aside amounts will be the 202</w:t>
      </w:r>
      <w:r w:rsidR="00FD5AF1" w:rsidRPr="00A4631E">
        <w:rPr>
          <w:rFonts w:ascii="Montserrat" w:hAnsi="Montserrat" w:cs="Arial"/>
          <w:sz w:val="20"/>
          <w:szCs w:val="20"/>
        </w:rPr>
        <w:t>4</w:t>
      </w:r>
      <w:r w:rsidRPr="00A4631E">
        <w:rPr>
          <w:rFonts w:ascii="Montserrat" w:hAnsi="Montserrat" w:cs="Arial"/>
          <w:sz w:val="20"/>
          <w:szCs w:val="20"/>
        </w:rPr>
        <w:t>-2</w:t>
      </w:r>
      <w:r w:rsidR="00FD5AF1" w:rsidRPr="00A4631E">
        <w:rPr>
          <w:rFonts w:ascii="Montserrat" w:hAnsi="Montserrat" w:cs="Arial"/>
          <w:sz w:val="20"/>
          <w:szCs w:val="20"/>
        </w:rPr>
        <w:t>5</w:t>
      </w:r>
      <w:r w:rsidRPr="00A4631E">
        <w:rPr>
          <w:rFonts w:ascii="Montserrat" w:hAnsi="Montserrat" w:cs="Arial"/>
          <w:sz w:val="20"/>
          <w:szCs w:val="20"/>
        </w:rPr>
        <w:t xml:space="preserve"> CCEIS allocations for resource codes 3310 (</w:t>
      </w:r>
      <w:r w:rsidR="00FD5AF1" w:rsidRPr="00A4631E">
        <w:rPr>
          <w:rFonts w:ascii="Montserrat" w:hAnsi="Montserrat" w:cs="Arial"/>
          <w:sz w:val="20"/>
          <w:szCs w:val="20"/>
        </w:rPr>
        <w:t>C</w:t>
      </w:r>
      <w:r w:rsidRPr="00A4631E">
        <w:rPr>
          <w:rFonts w:ascii="Montserrat" w:hAnsi="Montserrat" w:cs="Arial"/>
          <w:sz w:val="20"/>
          <w:szCs w:val="20"/>
        </w:rPr>
        <w:t>CEIS Resource Code 3312) and 3315 (</w:t>
      </w:r>
      <w:r w:rsidR="00FD5AF1" w:rsidRPr="00A4631E">
        <w:rPr>
          <w:rFonts w:ascii="Montserrat" w:hAnsi="Montserrat" w:cs="Arial"/>
          <w:sz w:val="20"/>
          <w:szCs w:val="20"/>
        </w:rPr>
        <w:t>C</w:t>
      </w:r>
      <w:r w:rsidRPr="00A4631E">
        <w:rPr>
          <w:rFonts w:ascii="Montserrat" w:hAnsi="Montserrat" w:cs="Arial"/>
          <w:sz w:val="20"/>
          <w:szCs w:val="20"/>
        </w:rPr>
        <w:t xml:space="preserve">CEIS Resource 3318) and should be expended and reported accurately in quarterly </w:t>
      </w:r>
      <w:r w:rsidR="004028B4" w:rsidRPr="00A4631E">
        <w:rPr>
          <w:rFonts w:ascii="Montserrat" w:hAnsi="Montserrat" w:cs="Arial"/>
          <w:sz w:val="20"/>
          <w:szCs w:val="20"/>
        </w:rPr>
        <w:t xml:space="preserve">CIM for </w:t>
      </w:r>
      <w:r w:rsidR="00FD5AF1" w:rsidRPr="00A4631E">
        <w:rPr>
          <w:rFonts w:ascii="Montserrat" w:hAnsi="Montserrat" w:cs="Arial"/>
          <w:sz w:val="20"/>
          <w:szCs w:val="20"/>
        </w:rPr>
        <w:t>Sig Dis</w:t>
      </w:r>
      <w:r w:rsidRPr="00A4631E">
        <w:rPr>
          <w:rFonts w:ascii="Montserrat" w:hAnsi="Montserrat" w:cs="Arial"/>
          <w:sz w:val="20"/>
          <w:szCs w:val="20"/>
        </w:rPr>
        <w:t xml:space="preserve"> Progress and Expenditure Reports.</w:t>
      </w:r>
    </w:p>
    <w:p w14:paraId="42BC838F" w14:textId="77777777" w:rsidR="009E4074" w:rsidRPr="00A4631E" w:rsidRDefault="009E4074" w:rsidP="009E4074">
      <w:pPr>
        <w:rPr>
          <w:rFonts w:ascii="Montserrat" w:hAnsi="Montserrat" w:cs="Arial"/>
          <w:b/>
          <w:sz w:val="20"/>
          <w:szCs w:val="20"/>
        </w:rPr>
      </w:pPr>
    </w:p>
    <w:p w14:paraId="44E6D199" w14:textId="733A547E" w:rsidR="00D61E82" w:rsidRPr="00A4631E" w:rsidRDefault="00616AB9" w:rsidP="009E4074">
      <w:pPr>
        <w:rPr>
          <w:rFonts w:ascii="Montserrat" w:hAnsi="Montserrat" w:cs="Arial"/>
          <w:b/>
          <w:caps/>
          <w:sz w:val="20"/>
          <w:szCs w:val="20"/>
        </w:rPr>
      </w:pPr>
      <w:r>
        <w:rPr>
          <w:rFonts w:ascii="Montserrat" w:hAnsi="Montserrat" w:cs="Arial"/>
          <w:b/>
          <w:caps/>
          <w:sz w:val="20"/>
          <w:szCs w:val="20"/>
        </w:rPr>
        <w:lastRenderedPageBreak/>
        <w:t xml:space="preserve">2024 </w:t>
      </w:r>
      <w:r w:rsidR="00D61E82" w:rsidRPr="00A4631E">
        <w:rPr>
          <w:rFonts w:ascii="Montserrat" w:hAnsi="Montserrat" w:cs="Arial"/>
          <w:b/>
          <w:caps/>
          <w:sz w:val="20"/>
          <w:szCs w:val="20"/>
        </w:rPr>
        <w:t>Allowable Costs Budget</w:t>
      </w:r>
    </w:p>
    <w:p w14:paraId="33C7FB50" w14:textId="77777777" w:rsidR="00D61E82" w:rsidRPr="00A4631E" w:rsidRDefault="00D61E82" w:rsidP="009E4074">
      <w:pPr>
        <w:rPr>
          <w:rFonts w:ascii="Montserrat" w:hAnsi="Montserrat" w:cs="Arial"/>
          <w:b/>
          <w:sz w:val="20"/>
          <w:szCs w:val="20"/>
        </w:rPr>
      </w:pPr>
    </w:p>
    <w:p w14:paraId="307362D3" w14:textId="390973CC" w:rsidR="009E4074" w:rsidRPr="00A4631E" w:rsidRDefault="009E4074" w:rsidP="009E4074">
      <w:pPr>
        <w:rPr>
          <w:rFonts w:ascii="Montserrat" w:hAnsi="Montserrat" w:cs="Arial"/>
          <w:bCs/>
          <w:sz w:val="20"/>
          <w:szCs w:val="20"/>
        </w:rPr>
      </w:pPr>
      <w:r w:rsidRPr="00A4631E">
        <w:rPr>
          <w:rFonts w:ascii="Montserrat" w:hAnsi="Montserrat" w:cs="Arial"/>
          <w:bCs/>
          <w:sz w:val="20"/>
          <w:szCs w:val="20"/>
        </w:rPr>
        <w:t>Please use the Total 202</w:t>
      </w:r>
      <w:r w:rsidR="00FD5AF1" w:rsidRPr="00A4631E">
        <w:rPr>
          <w:rFonts w:ascii="Montserrat" w:hAnsi="Montserrat" w:cs="Arial"/>
          <w:bCs/>
          <w:sz w:val="20"/>
          <w:szCs w:val="20"/>
        </w:rPr>
        <w:t>4</w:t>
      </w:r>
      <w:r w:rsidRPr="00A4631E">
        <w:rPr>
          <w:rFonts w:ascii="Montserrat" w:hAnsi="Montserrat" w:cs="Arial"/>
          <w:bCs/>
          <w:sz w:val="20"/>
          <w:szCs w:val="20"/>
        </w:rPr>
        <w:t xml:space="preserve"> </w:t>
      </w:r>
      <w:r w:rsidR="00F24AE9">
        <w:rPr>
          <w:rFonts w:ascii="Montserrat" w:hAnsi="Montserrat" w:cs="Arial"/>
          <w:bCs/>
          <w:sz w:val="20"/>
          <w:szCs w:val="20"/>
        </w:rPr>
        <w:t>CCEIS</w:t>
      </w:r>
      <w:r w:rsidRPr="00A4631E">
        <w:rPr>
          <w:rFonts w:ascii="Montserrat" w:hAnsi="Montserrat" w:cs="Arial"/>
          <w:bCs/>
          <w:sz w:val="20"/>
          <w:szCs w:val="20"/>
        </w:rPr>
        <w:t xml:space="preserve"> Budget indicated above to complete the 202</w:t>
      </w:r>
      <w:r w:rsidR="00FD5AF1" w:rsidRPr="00A4631E">
        <w:rPr>
          <w:rFonts w:ascii="Montserrat" w:hAnsi="Montserrat" w:cs="Arial"/>
          <w:bCs/>
          <w:sz w:val="20"/>
          <w:szCs w:val="20"/>
        </w:rPr>
        <w:t>4</w:t>
      </w:r>
      <w:r w:rsidRPr="00A4631E">
        <w:rPr>
          <w:rFonts w:ascii="Montserrat" w:hAnsi="Montserrat" w:cs="Arial"/>
          <w:bCs/>
          <w:sz w:val="20"/>
          <w:szCs w:val="20"/>
        </w:rPr>
        <w:t xml:space="preserve"> Allowable Costs Budget.</w:t>
      </w:r>
      <w:r w:rsidR="009E2710" w:rsidRPr="00A4631E">
        <w:rPr>
          <w:rFonts w:ascii="Montserrat" w:hAnsi="Montserrat" w:cs="Arial"/>
          <w:bCs/>
          <w:sz w:val="20"/>
          <w:szCs w:val="20"/>
        </w:rPr>
        <w:t xml:space="preserve"> </w:t>
      </w:r>
      <w:r w:rsidRPr="00A4631E">
        <w:rPr>
          <w:rFonts w:ascii="Montserrat" w:hAnsi="Montserrat" w:cs="Arial"/>
          <w:sz w:val="20"/>
          <w:szCs w:val="20"/>
        </w:rPr>
        <w:t xml:space="preserve">Complete the table below to reflect the </w:t>
      </w:r>
      <w:r w:rsidRPr="00A4631E">
        <w:rPr>
          <w:rFonts w:ascii="Montserrat" w:hAnsi="Montserrat" w:cs="Arial"/>
          <w:b/>
          <w:sz w:val="20"/>
          <w:szCs w:val="20"/>
        </w:rPr>
        <w:t>Total 202</w:t>
      </w:r>
      <w:r w:rsidR="00FD5AF1" w:rsidRPr="00A4631E">
        <w:rPr>
          <w:rFonts w:ascii="Montserrat" w:hAnsi="Montserrat" w:cs="Arial"/>
          <w:b/>
          <w:sz w:val="20"/>
          <w:szCs w:val="20"/>
        </w:rPr>
        <w:t>4</w:t>
      </w:r>
      <w:r w:rsidRPr="00A4631E">
        <w:rPr>
          <w:rFonts w:ascii="Montserrat" w:hAnsi="Montserrat" w:cs="Arial"/>
          <w:b/>
          <w:sz w:val="20"/>
          <w:szCs w:val="20"/>
        </w:rPr>
        <w:t xml:space="preserve"> </w:t>
      </w:r>
      <w:r w:rsidR="00F24AE9">
        <w:rPr>
          <w:rFonts w:ascii="Montserrat" w:hAnsi="Montserrat" w:cs="Arial"/>
          <w:b/>
          <w:sz w:val="20"/>
          <w:szCs w:val="20"/>
        </w:rPr>
        <w:t>CCEIS</w:t>
      </w:r>
      <w:r w:rsidRPr="00A4631E">
        <w:rPr>
          <w:rFonts w:ascii="Montserrat" w:hAnsi="Montserrat" w:cs="Arial"/>
          <w:b/>
          <w:sz w:val="20"/>
          <w:szCs w:val="20"/>
        </w:rPr>
        <w:t xml:space="preserve"> Budget</w:t>
      </w:r>
      <w:r w:rsidR="00FD5AF1" w:rsidRPr="00A4631E">
        <w:rPr>
          <w:rFonts w:ascii="Montserrat" w:hAnsi="Montserrat" w:cs="Arial"/>
          <w:b/>
          <w:sz w:val="20"/>
          <w:szCs w:val="20"/>
        </w:rPr>
        <w:t xml:space="preserve"> </w:t>
      </w:r>
      <w:r w:rsidR="00FD5AF1" w:rsidRPr="00A4631E">
        <w:rPr>
          <w:rFonts w:ascii="Montserrat" w:hAnsi="Montserrat" w:cs="Arial"/>
          <w:bCs/>
          <w:sz w:val="20"/>
          <w:szCs w:val="20"/>
        </w:rPr>
        <w:t>(for CCEIS expenditures)</w:t>
      </w:r>
      <w:r w:rsidRPr="00A4631E">
        <w:rPr>
          <w:rFonts w:ascii="Montserrat" w:hAnsi="Montserrat" w:cs="Arial"/>
          <w:b/>
          <w:sz w:val="20"/>
          <w:szCs w:val="20"/>
        </w:rPr>
        <w:t xml:space="preserve"> </w:t>
      </w:r>
      <w:r w:rsidRPr="00A4631E">
        <w:rPr>
          <w:rFonts w:ascii="Montserrat" w:hAnsi="Montserrat" w:cs="Arial"/>
          <w:sz w:val="20"/>
          <w:szCs w:val="20"/>
        </w:rPr>
        <w:t>as reported on the 202</w:t>
      </w:r>
      <w:r w:rsidR="00FD5AF1" w:rsidRPr="00A4631E">
        <w:rPr>
          <w:rFonts w:ascii="Montserrat" w:hAnsi="Montserrat" w:cs="Arial"/>
          <w:sz w:val="20"/>
          <w:szCs w:val="20"/>
        </w:rPr>
        <w:t>4</w:t>
      </w:r>
      <w:r w:rsidRPr="00A4631E">
        <w:rPr>
          <w:rFonts w:ascii="Montserrat" w:hAnsi="Montserrat" w:cs="Arial"/>
          <w:sz w:val="20"/>
          <w:szCs w:val="20"/>
        </w:rPr>
        <w:t xml:space="preserve"> Budget Allocation. CCEIS expenses for 202</w:t>
      </w:r>
      <w:r w:rsidR="00FD5AF1" w:rsidRPr="00A4631E">
        <w:rPr>
          <w:rFonts w:ascii="Montserrat" w:hAnsi="Montserrat" w:cs="Arial"/>
          <w:sz w:val="20"/>
          <w:szCs w:val="20"/>
        </w:rPr>
        <w:t xml:space="preserve">4 </w:t>
      </w:r>
      <w:r w:rsidRPr="00A4631E">
        <w:rPr>
          <w:rFonts w:ascii="Montserrat" w:hAnsi="Montserrat" w:cs="Arial"/>
          <w:sz w:val="20"/>
          <w:szCs w:val="20"/>
        </w:rPr>
        <w:t xml:space="preserve">must conform to the U.S. Office of Special Education Programs (OSEP) IDEA Part B Regulations Significant Disproportionality (Equity in IDEA). For detailed allowable CCEIS expenditures, please refer specifically to Questions C-3-1 through C-3-10, pages 19 through 24, on the U.S. Department of Education Web page at </w:t>
      </w:r>
      <w:hyperlink r:id="rId16" w:history="1">
        <w:r w:rsidRPr="00A4631E">
          <w:rPr>
            <w:rStyle w:val="Hyperlink"/>
            <w:rFonts w:ascii="Montserrat" w:hAnsi="Montserrat" w:cs="Arial"/>
            <w:sz w:val="20"/>
            <w:szCs w:val="20"/>
          </w:rPr>
          <w:t>https://sites.ed.gov/idea/files/significant-disproportionality-qa-03-08-17-2.pdf</w:t>
        </w:r>
      </w:hyperlink>
      <w:r w:rsidRPr="00A4631E">
        <w:rPr>
          <w:rFonts w:ascii="Montserrat" w:hAnsi="Montserrat" w:cs="Arial"/>
          <w:sz w:val="20"/>
          <w:szCs w:val="20"/>
        </w:rPr>
        <w:t>.</w:t>
      </w:r>
      <w:r w:rsidR="00805439" w:rsidRPr="00A4631E">
        <w:rPr>
          <w:rFonts w:ascii="Montserrat" w:hAnsi="Montserrat" w:cs="Arial"/>
          <w:sz w:val="20"/>
          <w:szCs w:val="20"/>
        </w:rPr>
        <w:t xml:space="preserve"> </w:t>
      </w:r>
      <w:r w:rsidRPr="00A4631E">
        <w:rPr>
          <w:rFonts w:ascii="Montserrat" w:hAnsi="Montserrat" w:cs="Arial"/>
          <w:sz w:val="20"/>
          <w:szCs w:val="20"/>
        </w:rPr>
        <w:t>The 202</w:t>
      </w:r>
      <w:r w:rsidR="00FD5AF1" w:rsidRPr="00A4631E">
        <w:rPr>
          <w:rFonts w:ascii="Montserrat" w:hAnsi="Montserrat" w:cs="Arial"/>
          <w:sz w:val="20"/>
          <w:szCs w:val="20"/>
        </w:rPr>
        <w:t>4</w:t>
      </w:r>
      <w:r w:rsidRPr="00A4631E">
        <w:rPr>
          <w:rFonts w:ascii="Montserrat" w:hAnsi="Montserrat" w:cs="Arial"/>
          <w:sz w:val="20"/>
          <w:szCs w:val="20"/>
        </w:rPr>
        <w:t xml:space="preserve"> CCEIS</w:t>
      </w:r>
      <w:r w:rsidR="00FD5AF1" w:rsidRPr="00A4631E">
        <w:rPr>
          <w:rFonts w:ascii="Montserrat" w:hAnsi="Montserrat" w:cs="Arial"/>
          <w:sz w:val="20"/>
          <w:szCs w:val="20"/>
        </w:rPr>
        <w:t xml:space="preserve"> budget</w:t>
      </w:r>
      <w:r w:rsidRPr="00A4631E">
        <w:rPr>
          <w:rFonts w:ascii="Montserrat" w:hAnsi="Montserrat" w:cs="Arial"/>
          <w:sz w:val="20"/>
          <w:szCs w:val="20"/>
        </w:rPr>
        <w:t xml:space="preserve"> period is July 1, 202</w:t>
      </w:r>
      <w:r w:rsidR="00FD5AF1" w:rsidRPr="00A4631E">
        <w:rPr>
          <w:rFonts w:ascii="Montserrat" w:hAnsi="Montserrat" w:cs="Arial"/>
          <w:sz w:val="20"/>
          <w:szCs w:val="20"/>
        </w:rPr>
        <w:t>4</w:t>
      </w:r>
      <w:r w:rsidRPr="00A4631E">
        <w:rPr>
          <w:rFonts w:ascii="Montserrat" w:hAnsi="Montserrat" w:cs="Arial"/>
          <w:sz w:val="20"/>
          <w:szCs w:val="20"/>
        </w:rPr>
        <w:t>, through September 30, 202</w:t>
      </w:r>
      <w:r w:rsidR="00FD5AF1" w:rsidRPr="00A4631E">
        <w:rPr>
          <w:rFonts w:ascii="Montserrat" w:hAnsi="Montserrat" w:cs="Arial"/>
          <w:sz w:val="20"/>
          <w:szCs w:val="20"/>
        </w:rPr>
        <w:t>6</w:t>
      </w:r>
      <w:r w:rsidRPr="00A4631E">
        <w:rPr>
          <w:rFonts w:ascii="Montserrat" w:hAnsi="Montserrat" w:cs="Arial"/>
          <w:sz w:val="20"/>
          <w:szCs w:val="20"/>
        </w:rPr>
        <w:t>. The CCEIS 15 percent set-aside must be fully expended by September 30, 202</w:t>
      </w:r>
      <w:r w:rsidR="00FD5AF1" w:rsidRPr="00A4631E">
        <w:rPr>
          <w:rFonts w:ascii="Montserrat" w:hAnsi="Montserrat" w:cs="Arial"/>
          <w:sz w:val="20"/>
          <w:szCs w:val="20"/>
        </w:rPr>
        <w:t>6</w:t>
      </w:r>
      <w:r w:rsidRPr="00A4631E">
        <w:rPr>
          <w:rFonts w:ascii="Montserrat" w:hAnsi="Montserrat" w:cs="Arial"/>
          <w:sz w:val="20"/>
          <w:szCs w:val="20"/>
        </w:rPr>
        <w:t>.</w:t>
      </w:r>
    </w:p>
    <w:p w14:paraId="55A30FDE" w14:textId="77777777" w:rsidR="009E4074" w:rsidRPr="00A4631E" w:rsidRDefault="009E4074" w:rsidP="009E4074">
      <w:pPr>
        <w:rPr>
          <w:rFonts w:ascii="Montserrat" w:hAnsi="Montserrat" w:cs="Arial"/>
          <w:vanish/>
          <w:sz w:val="20"/>
          <w:szCs w:val="20"/>
        </w:rPr>
      </w:pPr>
    </w:p>
    <w:p w14:paraId="6BA4A1F8" w14:textId="77777777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2700"/>
      </w:tblGrid>
      <w:tr w:rsidR="009E4074" w:rsidRPr="00A4631E" w14:paraId="4D1AD08E" w14:textId="77777777" w:rsidTr="009E2710">
        <w:trPr>
          <w:trHeight w:val="606"/>
          <w:tblHeader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5E69DA2" w14:textId="16D6D6B8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</w:p>
          <w:p w14:paraId="1B3A111E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Budget Line Items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AF6765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  <w:u w:val="single"/>
              </w:rPr>
              <w:t>Brief Description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of</w:t>
            </w:r>
          </w:p>
          <w:p w14:paraId="6D1E49B5" w14:textId="5CC9B368" w:rsidR="009E4074" w:rsidRPr="00A4631E" w:rsidRDefault="0055017F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2024</w:t>
            </w:r>
            <w:r w:rsidR="009E4074" w:rsidRPr="00A4631E">
              <w:rPr>
                <w:rFonts w:ascii="Montserrat" w:hAnsi="Montserrat" w:cs="Arial"/>
                <w:sz w:val="20"/>
                <w:szCs w:val="20"/>
              </w:rPr>
              <w:t xml:space="preserve"> CCEIS Activities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FE918D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Amount for each</w:t>
            </w:r>
          </w:p>
          <w:p w14:paraId="6A229E2B" w14:textId="77777777" w:rsidR="009E4074" w:rsidRPr="00A4631E" w:rsidRDefault="009E4074" w:rsidP="009106F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CCEIS Activity</w:t>
            </w:r>
          </w:p>
        </w:tc>
      </w:tr>
      <w:tr w:rsidR="009E4074" w:rsidRPr="00A4631E" w14:paraId="0902CC2C" w14:textId="77777777" w:rsidTr="009E2710">
        <w:trPr>
          <w:trHeight w:val="386"/>
        </w:trPr>
        <w:tc>
          <w:tcPr>
            <w:tcW w:w="4140" w:type="dxa"/>
            <w:shd w:val="clear" w:color="auto" w:fill="auto"/>
            <w:vAlign w:val="center"/>
          </w:tcPr>
          <w:p w14:paraId="18BFB7DF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  <w:lang w:val="x-none"/>
              </w:rPr>
              <w:t>1000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>–</w:t>
            </w:r>
            <w:r w:rsidRPr="00A4631E">
              <w:rPr>
                <w:rFonts w:ascii="Montserrat" w:hAnsi="Montserrat" w:cs="Arial"/>
                <w:sz w:val="20"/>
                <w:szCs w:val="20"/>
                <w:lang w:val="x-none"/>
              </w:rPr>
              <w:t>Certified Salaries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0DFDA927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574EE70D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6C2E75BB" w14:textId="77777777" w:rsidTr="009E2710">
        <w:trPr>
          <w:trHeight w:val="350"/>
        </w:trPr>
        <w:tc>
          <w:tcPr>
            <w:tcW w:w="4140" w:type="dxa"/>
            <w:shd w:val="clear" w:color="auto" w:fill="auto"/>
            <w:vAlign w:val="center"/>
          </w:tcPr>
          <w:p w14:paraId="4B5F5D6B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2000–Classified Salaries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248FBCDF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394D792D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3EC2FA48" w14:textId="77777777" w:rsidTr="009E2710">
        <w:trPr>
          <w:trHeight w:val="359"/>
        </w:trPr>
        <w:tc>
          <w:tcPr>
            <w:tcW w:w="4140" w:type="dxa"/>
            <w:shd w:val="clear" w:color="auto" w:fill="auto"/>
            <w:vAlign w:val="center"/>
          </w:tcPr>
          <w:p w14:paraId="4D678496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3000–Employee Benefits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17565FDD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67A84DF1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55A1D90B" w14:textId="77777777" w:rsidTr="009E2710">
        <w:trPr>
          <w:trHeight w:val="647"/>
        </w:trPr>
        <w:tc>
          <w:tcPr>
            <w:tcW w:w="4140" w:type="dxa"/>
            <w:shd w:val="clear" w:color="auto" w:fill="auto"/>
            <w:vAlign w:val="center"/>
          </w:tcPr>
          <w:p w14:paraId="59086CEE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4000–Materials and Supplies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3347B8F5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618F6851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2022D0A1" w14:textId="77777777" w:rsidTr="009E2710">
        <w:trPr>
          <w:trHeight w:val="683"/>
        </w:trPr>
        <w:tc>
          <w:tcPr>
            <w:tcW w:w="4140" w:type="dxa"/>
            <w:shd w:val="clear" w:color="auto" w:fill="auto"/>
            <w:vAlign w:val="center"/>
          </w:tcPr>
          <w:p w14:paraId="3D10713C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5000–Services and Other Operating Costs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3AD4D666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1231EB76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37AD0EB0" w14:textId="77777777" w:rsidTr="009E2710">
        <w:trPr>
          <w:trHeight w:val="548"/>
        </w:trPr>
        <w:tc>
          <w:tcPr>
            <w:tcW w:w="4140" w:type="dxa"/>
            <w:shd w:val="clear" w:color="auto" w:fill="auto"/>
            <w:vAlign w:val="center"/>
          </w:tcPr>
          <w:p w14:paraId="72AA8441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5100–Contract Services (ICR cannot be used for Object Code 5100)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12A0B4AA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3A3FABC2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090DFE6F" w14:textId="77777777" w:rsidTr="009E2710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05194E48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5800–Contract Services* 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36DCD98D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5192D54E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24E17FBE" w14:textId="77777777" w:rsidTr="009E2710">
        <w:trPr>
          <w:trHeight w:val="431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ADC8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7300–Indirect Cost Rate (ICR) CDE-approved rate of </w:t>
            </w:r>
            <w:r w:rsidRPr="00A4631E">
              <w:rPr>
                <w:rFonts w:ascii="Montserrat" w:hAnsi="Montserrat" w:cs="Arial"/>
                <w:sz w:val="20"/>
                <w:szCs w:val="20"/>
                <w:shd w:val="clear" w:color="auto" w:fill="DEEAF6" w:themeFill="accent1" w:themeFillTint="33"/>
              </w:rPr>
              <w:t>_____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percent) 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44A5BA1B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  <w:tr w:rsidR="009E4074" w:rsidRPr="00A4631E" w14:paraId="7E1217D0" w14:textId="77777777" w:rsidTr="009E2710">
        <w:trPr>
          <w:trHeight w:val="627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F02" w14:textId="67651D86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Total Amount for 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CCEIS Activities. The amount must equal the Total 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CCEIS Budget as indicated on the 202</w:t>
            </w:r>
            <w:r w:rsidR="00FD5AF1" w:rsidRPr="00A4631E">
              <w:rPr>
                <w:rFonts w:ascii="Montserrat" w:hAnsi="Montserrat" w:cs="Arial"/>
                <w:sz w:val="20"/>
                <w:szCs w:val="20"/>
              </w:rPr>
              <w:t>4</w:t>
            </w:r>
            <w:r w:rsidRPr="00A4631E">
              <w:rPr>
                <w:rFonts w:ascii="Montserrat" w:hAnsi="Montserrat" w:cs="Arial"/>
                <w:sz w:val="20"/>
                <w:szCs w:val="20"/>
              </w:rPr>
              <w:t xml:space="preserve"> Budget Allocation Summary.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BFB867" w14:textId="77777777" w:rsidR="009E4074" w:rsidRPr="00A4631E" w:rsidRDefault="009E4074" w:rsidP="009106F9">
            <w:pPr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14:paraId="172882F2" w14:textId="77777777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</w:p>
    <w:p w14:paraId="08344579" w14:textId="77777777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*Services for the same vendor are capped at $25,000 in 5800 Budget Line.  The remainder must be moved into the 5100 Budget Line.</w:t>
      </w:r>
    </w:p>
    <w:p w14:paraId="1F704A3E" w14:textId="77777777" w:rsidR="008F58D7" w:rsidRPr="00A4631E" w:rsidRDefault="008F58D7">
      <w:pPr>
        <w:rPr>
          <w:rFonts w:ascii="Montserrat" w:hAnsi="Montserrat" w:cs="Arial"/>
          <w:b/>
          <w:bCs/>
          <w:sz w:val="20"/>
          <w:szCs w:val="20"/>
        </w:rPr>
      </w:pPr>
    </w:p>
    <w:p w14:paraId="01CC4EB4" w14:textId="77777777" w:rsidR="008F58D7" w:rsidRPr="00A4631E" w:rsidRDefault="008F58D7">
      <w:pPr>
        <w:rPr>
          <w:rFonts w:ascii="Montserrat" w:hAnsi="Montserrat" w:cs="Arial"/>
          <w:b/>
          <w:bCs/>
          <w:sz w:val="20"/>
          <w:szCs w:val="20"/>
        </w:rPr>
      </w:pPr>
    </w:p>
    <w:p w14:paraId="62D68CD3" w14:textId="77777777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  <w:r w:rsidRPr="00A4631E">
        <w:rPr>
          <w:rFonts w:ascii="Montserrat" w:hAnsi="Montserrat" w:cs="Arial"/>
          <w:sz w:val="20"/>
          <w:szCs w:val="20"/>
        </w:rPr>
        <w:t>Signature of fiscal/business agents validate the accuracy of the information reported:</w:t>
      </w:r>
    </w:p>
    <w:p w14:paraId="5BE556E3" w14:textId="77777777" w:rsidR="009E4074" w:rsidRPr="00A4631E" w:rsidRDefault="009E4074" w:rsidP="009E4074">
      <w:pPr>
        <w:rPr>
          <w:rFonts w:ascii="Montserrat" w:hAnsi="Montserrat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5141"/>
        <w:gridCol w:w="4939"/>
      </w:tblGrid>
      <w:tr w:rsidR="009E4074" w:rsidRPr="00A4631E" w14:paraId="532412A9" w14:textId="77777777" w:rsidTr="009E4074">
        <w:trPr>
          <w:trHeight w:val="692"/>
        </w:trPr>
        <w:tc>
          <w:tcPr>
            <w:tcW w:w="6750" w:type="dxa"/>
            <w:shd w:val="clear" w:color="auto" w:fill="DEEAF6" w:themeFill="accent1" w:themeFillTint="33"/>
          </w:tcPr>
          <w:p w14:paraId="08433350" w14:textId="77777777" w:rsidR="009E4074" w:rsidRPr="00A4631E" w:rsidRDefault="009E4074" w:rsidP="009106F9">
            <w:pPr>
              <w:ind w:hanging="18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LEA Business Fiscal Officer (Print Name &amp; Signature)</w:t>
            </w:r>
          </w:p>
          <w:p w14:paraId="1514264F" w14:textId="77777777" w:rsidR="009E4074" w:rsidRPr="00A4631E" w:rsidRDefault="009E4074" w:rsidP="009106F9">
            <w:pPr>
              <w:ind w:hanging="1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EEAF6" w:themeFill="accent1" w:themeFillTint="33"/>
          </w:tcPr>
          <w:p w14:paraId="410E588D" w14:textId="77777777" w:rsidR="009E4074" w:rsidRPr="00A4631E" w:rsidRDefault="009E4074" w:rsidP="009106F9">
            <w:pPr>
              <w:spacing w:after="240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Date Signed:</w:t>
            </w:r>
          </w:p>
          <w:p w14:paraId="5E67E75F" w14:textId="77777777" w:rsidR="009E4074" w:rsidRPr="00A4631E" w:rsidRDefault="009E4074" w:rsidP="009106F9">
            <w:pPr>
              <w:spacing w:after="240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Contact Phone:</w:t>
            </w:r>
          </w:p>
        </w:tc>
      </w:tr>
      <w:tr w:rsidR="009E4074" w:rsidRPr="00A4631E" w14:paraId="60248C95" w14:textId="77777777" w:rsidTr="009E4074">
        <w:trPr>
          <w:trHeight w:val="692"/>
        </w:trPr>
        <w:tc>
          <w:tcPr>
            <w:tcW w:w="6750" w:type="dxa"/>
            <w:shd w:val="clear" w:color="auto" w:fill="DEEAF6" w:themeFill="accent1" w:themeFillTint="33"/>
          </w:tcPr>
          <w:p w14:paraId="29ECAD7F" w14:textId="77777777" w:rsidR="009E4074" w:rsidRPr="00A4631E" w:rsidRDefault="009E4074" w:rsidP="009106F9">
            <w:pPr>
              <w:ind w:hanging="18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SELPA Business Fiscal Officer (Print Name &amp; Signature)</w:t>
            </w:r>
          </w:p>
          <w:p w14:paraId="77C89B47" w14:textId="77777777" w:rsidR="009E4074" w:rsidRPr="00A4631E" w:rsidRDefault="009E4074" w:rsidP="009106F9">
            <w:pPr>
              <w:ind w:hanging="1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EEAF6" w:themeFill="accent1" w:themeFillTint="33"/>
          </w:tcPr>
          <w:p w14:paraId="65F9F132" w14:textId="77777777" w:rsidR="009E4074" w:rsidRPr="00A4631E" w:rsidRDefault="009E4074" w:rsidP="009106F9">
            <w:pPr>
              <w:spacing w:after="240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Date Signed:</w:t>
            </w:r>
          </w:p>
          <w:p w14:paraId="40A6F57D" w14:textId="77777777" w:rsidR="009E4074" w:rsidRPr="00A4631E" w:rsidRDefault="009E4074" w:rsidP="009106F9">
            <w:pPr>
              <w:spacing w:after="240"/>
              <w:rPr>
                <w:rFonts w:ascii="Montserrat" w:hAnsi="Montserrat" w:cs="Arial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sz w:val="20"/>
                <w:szCs w:val="20"/>
              </w:rPr>
              <w:t>Contact Phone:</w:t>
            </w:r>
          </w:p>
        </w:tc>
      </w:tr>
    </w:tbl>
    <w:p w14:paraId="7532179A" w14:textId="77777777" w:rsidR="009E4074" w:rsidRPr="00A4631E" w:rsidRDefault="009E4074" w:rsidP="009E4074">
      <w:pPr>
        <w:pStyle w:val="Default"/>
        <w:rPr>
          <w:rFonts w:ascii="Montserrat" w:hAnsi="Montserrat" w:cs="Arial"/>
          <w:b/>
          <w:i/>
          <w:color w:val="auto"/>
          <w:sz w:val="20"/>
          <w:szCs w:val="20"/>
        </w:rPr>
      </w:pPr>
    </w:p>
    <w:p w14:paraId="2AC87B36" w14:textId="192FD7A2" w:rsidR="009E4074" w:rsidRPr="00A4631E" w:rsidRDefault="009E4074" w:rsidP="00805439">
      <w:pPr>
        <w:pStyle w:val="Default"/>
        <w:rPr>
          <w:rFonts w:ascii="Montserrat" w:hAnsi="Montserrat" w:cs="Arial"/>
          <w:color w:val="auto"/>
          <w:sz w:val="20"/>
          <w:szCs w:val="20"/>
        </w:rPr>
      </w:pPr>
      <w:r w:rsidRPr="00A4631E">
        <w:rPr>
          <w:rFonts w:ascii="Montserrat" w:hAnsi="Montserrat" w:cs="Arial"/>
          <w:b/>
          <w:i/>
          <w:color w:val="auto"/>
          <w:sz w:val="20"/>
          <w:szCs w:val="20"/>
        </w:rPr>
        <w:t>Note:</w:t>
      </w:r>
      <w:r w:rsidRPr="00A4631E">
        <w:rPr>
          <w:rFonts w:ascii="Montserrat" w:hAnsi="Montserrat" w:cs="Arial"/>
          <w:i/>
          <w:color w:val="auto"/>
          <w:sz w:val="20"/>
          <w:szCs w:val="20"/>
        </w:rPr>
        <w:t xml:space="preserve"> This budget will be revised after actual allocations are finalized. The form for documenting revisions to the budget is a standalone document available </w:t>
      </w:r>
      <w:r w:rsidR="00FD5AF1" w:rsidRPr="00A4631E">
        <w:rPr>
          <w:rFonts w:ascii="Montserrat" w:hAnsi="Montserrat" w:cs="Arial"/>
          <w:i/>
          <w:color w:val="auto"/>
          <w:sz w:val="20"/>
          <w:szCs w:val="20"/>
        </w:rPr>
        <w:t>at</w:t>
      </w:r>
      <w:r w:rsidRPr="00A4631E">
        <w:rPr>
          <w:rFonts w:ascii="Montserrat" w:hAnsi="Montserrat" w:cs="Arial"/>
          <w:i/>
          <w:color w:val="auto"/>
          <w:sz w:val="20"/>
          <w:szCs w:val="20"/>
        </w:rPr>
        <w:t xml:space="preserve"> </w:t>
      </w:r>
      <w:r w:rsidR="00FD5AF1" w:rsidRPr="00A4631E">
        <w:rPr>
          <w:rFonts w:ascii="Montserrat" w:hAnsi="Montserrat" w:cs="Arial"/>
          <w:i/>
          <w:color w:val="000000" w:themeColor="text1"/>
          <w:sz w:val="20"/>
          <w:szCs w:val="20"/>
        </w:rPr>
        <w:t>www.spptap.org</w:t>
      </w:r>
      <w:r w:rsidRPr="00A4631E">
        <w:rPr>
          <w:rFonts w:ascii="Montserrat" w:hAnsi="Montserrat" w:cs="Arial"/>
          <w:color w:val="auto"/>
          <w:sz w:val="20"/>
          <w:szCs w:val="20"/>
        </w:rPr>
        <w:t>.</w:t>
      </w:r>
    </w:p>
    <w:p w14:paraId="352EC3E2" w14:textId="77777777" w:rsidR="009E4074" w:rsidRPr="00A4631E" w:rsidRDefault="009E4074" w:rsidP="00F94071">
      <w:pPr>
        <w:pStyle w:val="Default"/>
        <w:rPr>
          <w:rFonts w:ascii="Montserrat" w:hAnsi="Montserrat" w:cs="Arial"/>
          <w:b/>
          <w:bCs/>
          <w:sz w:val="20"/>
          <w:szCs w:val="20"/>
        </w:rPr>
      </w:pPr>
    </w:p>
    <w:p w14:paraId="7D5377A6" w14:textId="77777777" w:rsidR="009E2710" w:rsidRPr="00A4631E" w:rsidRDefault="009E2710" w:rsidP="00F94071">
      <w:pPr>
        <w:pStyle w:val="Default"/>
        <w:rPr>
          <w:rFonts w:ascii="Montserrat" w:hAnsi="Montserrat" w:cs="Arial"/>
          <w:b/>
          <w:bCs/>
          <w:sz w:val="20"/>
          <w:szCs w:val="20"/>
        </w:rPr>
      </w:pPr>
    </w:p>
    <w:p w14:paraId="6E16F6A5" w14:textId="77777777" w:rsidR="00520A52" w:rsidRDefault="00520A52">
      <w:pPr>
        <w:rPr>
          <w:rFonts w:ascii="Montserrat" w:eastAsia="Calibri" w:hAnsi="Montserrat" w:cs="Arial"/>
          <w:b/>
          <w:bCs/>
          <w:sz w:val="20"/>
          <w:szCs w:val="20"/>
        </w:rPr>
      </w:pPr>
      <w:r>
        <w:rPr>
          <w:rFonts w:ascii="Montserrat" w:hAnsi="Montserrat"/>
          <w:bCs/>
          <w:i/>
          <w:sz w:val="20"/>
          <w:szCs w:val="20"/>
        </w:rPr>
        <w:br w:type="page"/>
      </w:r>
    </w:p>
    <w:p w14:paraId="3C3626EA" w14:textId="4DA9F1DF" w:rsidR="00015276" w:rsidRPr="00A4631E" w:rsidRDefault="00520A52" w:rsidP="00015276">
      <w:pPr>
        <w:pStyle w:val="ActivitiesHeading"/>
        <w:numPr>
          <w:ilvl w:val="0"/>
          <w:numId w:val="0"/>
        </w:numPr>
        <w:rPr>
          <w:rFonts w:ascii="Montserrat" w:hAnsi="Montserrat"/>
          <w:bCs/>
          <w:sz w:val="20"/>
          <w:szCs w:val="20"/>
        </w:rPr>
      </w:pPr>
      <w:r w:rsidRPr="00A4631E">
        <w:rPr>
          <w:rFonts w:ascii="Montserrat" w:hAnsi="Montserrat"/>
          <w:bCs/>
          <w:i w:val="0"/>
          <w:sz w:val="20"/>
          <w:szCs w:val="20"/>
        </w:rPr>
        <w:lastRenderedPageBreak/>
        <w:t xml:space="preserve">CONTINUING CIM FOR SIG DIS </w:t>
      </w:r>
      <w:r>
        <w:rPr>
          <w:rFonts w:ascii="Montserrat" w:hAnsi="Montserrat"/>
          <w:bCs/>
          <w:i w:val="0"/>
          <w:sz w:val="20"/>
          <w:szCs w:val="20"/>
        </w:rPr>
        <w:t>ADDENDUM</w:t>
      </w:r>
      <w:r w:rsidRPr="00A4631E">
        <w:rPr>
          <w:rFonts w:ascii="Montserrat" w:hAnsi="Montserrat"/>
          <w:bCs/>
          <w:i w:val="0"/>
          <w:sz w:val="20"/>
          <w:szCs w:val="20"/>
        </w:rPr>
        <w:t xml:space="preserve"> SIGNATURES</w:t>
      </w:r>
    </w:p>
    <w:p w14:paraId="047FBBA0" w14:textId="20865F9F" w:rsidR="00015276" w:rsidRPr="00A4631E" w:rsidRDefault="00015276" w:rsidP="00015276">
      <w:pPr>
        <w:autoSpaceDE w:val="0"/>
        <w:autoSpaceDN w:val="0"/>
        <w:adjustRightInd w:val="0"/>
        <w:rPr>
          <w:rFonts w:ascii="Montserrat" w:hAnsi="Montserrat" w:cs="Arial"/>
          <w:color w:val="000000"/>
          <w:sz w:val="20"/>
          <w:szCs w:val="20"/>
        </w:rPr>
      </w:pPr>
      <w:r w:rsidRPr="00A4631E">
        <w:rPr>
          <w:rFonts w:ascii="Montserrat" w:hAnsi="Montserrat" w:cs="Arial"/>
          <w:color w:val="000000"/>
          <w:sz w:val="20"/>
          <w:szCs w:val="20"/>
        </w:rPr>
        <w:t xml:space="preserve">By signing below, the authorized personnel validate the accuracy of the information reported and agree to implement the </w:t>
      </w:r>
      <w:r w:rsidR="00616AB9" w:rsidRPr="00A4631E">
        <w:rPr>
          <w:rFonts w:ascii="Montserrat" w:hAnsi="Montserrat" w:cs="Arial"/>
          <w:sz w:val="20"/>
          <w:szCs w:val="20"/>
        </w:rPr>
        <w:t xml:space="preserve">2024 Continuing CIM for Sig Dis Addendum </w:t>
      </w:r>
      <w:r w:rsidRPr="00A4631E">
        <w:rPr>
          <w:rFonts w:ascii="Montserrat" w:hAnsi="Montserrat" w:cs="Arial"/>
          <w:color w:val="000000"/>
          <w:sz w:val="20"/>
          <w:szCs w:val="20"/>
        </w:rPr>
        <w:t>using the 202</w:t>
      </w:r>
      <w:r w:rsidR="00BA3B74" w:rsidRPr="00A4631E">
        <w:rPr>
          <w:rFonts w:ascii="Montserrat" w:hAnsi="Montserrat" w:cs="Arial"/>
          <w:color w:val="000000"/>
          <w:sz w:val="20"/>
          <w:szCs w:val="20"/>
        </w:rPr>
        <w:t>4</w:t>
      </w:r>
      <w:r w:rsidRPr="00A4631E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616AB9">
        <w:rPr>
          <w:rFonts w:ascii="Montserrat" w:hAnsi="Montserrat" w:cs="Arial"/>
          <w:color w:val="000000"/>
          <w:sz w:val="20"/>
          <w:szCs w:val="20"/>
        </w:rPr>
        <w:t>CCEIS</w:t>
      </w:r>
      <w:r w:rsidRPr="00A4631E">
        <w:rPr>
          <w:rFonts w:ascii="Montserrat" w:hAnsi="Montserrat" w:cs="Arial"/>
          <w:color w:val="000000"/>
          <w:sz w:val="20"/>
          <w:szCs w:val="20"/>
        </w:rPr>
        <w:t xml:space="preserve"> Budget.  </w:t>
      </w:r>
    </w:p>
    <w:p w14:paraId="334D89B8" w14:textId="77777777" w:rsidR="00015276" w:rsidRPr="00A4631E" w:rsidRDefault="00015276" w:rsidP="00015276">
      <w:pPr>
        <w:autoSpaceDE w:val="0"/>
        <w:autoSpaceDN w:val="0"/>
        <w:adjustRightInd w:val="0"/>
        <w:rPr>
          <w:rFonts w:ascii="Montserrat" w:hAnsi="Montserrat" w:cs="Arial"/>
          <w:color w:val="000000"/>
          <w:sz w:val="20"/>
          <w:szCs w:val="20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250"/>
      </w:tblGrid>
      <w:tr w:rsidR="00015276" w:rsidRPr="00A4631E" w14:paraId="04D8A784" w14:textId="77777777" w:rsidTr="00015276">
        <w:tc>
          <w:tcPr>
            <w:tcW w:w="8280" w:type="dxa"/>
          </w:tcPr>
          <w:p w14:paraId="40A93235" w14:textId="77777777" w:rsidR="00015276" w:rsidRPr="00A4631E" w:rsidRDefault="00015276" w:rsidP="0095171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Printed Name and Signature</w:t>
            </w:r>
          </w:p>
        </w:tc>
        <w:tc>
          <w:tcPr>
            <w:tcW w:w="2250" w:type="dxa"/>
          </w:tcPr>
          <w:p w14:paraId="35F7F757" w14:textId="77777777" w:rsidR="00015276" w:rsidRPr="00A4631E" w:rsidRDefault="00015276" w:rsidP="0095171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Date</w:t>
            </w:r>
          </w:p>
        </w:tc>
      </w:tr>
      <w:tr w:rsidR="00015276" w:rsidRPr="00A4631E" w14:paraId="29394C5D" w14:textId="77777777" w:rsidTr="00015276">
        <w:trPr>
          <w:trHeight w:val="461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9F1D71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392B27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7BBFF410" w14:textId="77777777" w:rsidTr="00015276">
        <w:tc>
          <w:tcPr>
            <w:tcW w:w="8280" w:type="dxa"/>
            <w:tcBorders>
              <w:top w:val="single" w:sz="4" w:space="0" w:color="auto"/>
            </w:tcBorders>
          </w:tcPr>
          <w:p w14:paraId="1633536B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LEA Superintendent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A13FC39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2343E7BD" w14:textId="77777777" w:rsidTr="00015276">
        <w:trPr>
          <w:trHeight w:val="434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031675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8137BC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5D2F64B2" w14:textId="77777777" w:rsidTr="00015276">
        <w:tc>
          <w:tcPr>
            <w:tcW w:w="8280" w:type="dxa"/>
            <w:tcBorders>
              <w:top w:val="single" w:sz="4" w:space="0" w:color="auto"/>
            </w:tcBorders>
          </w:tcPr>
          <w:p w14:paraId="7F1DF93A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Special Education Director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BEF0F6C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63B0C0C8" w14:textId="77777777" w:rsidTr="00015276">
        <w:trPr>
          <w:trHeight w:val="425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E36DEEC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12F0E8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7626B61C" w14:textId="77777777" w:rsidTr="00015276">
        <w:tc>
          <w:tcPr>
            <w:tcW w:w="8280" w:type="dxa"/>
            <w:tcBorders>
              <w:top w:val="single" w:sz="4" w:space="0" w:color="auto"/>
            </w:tcBorders>
          </w:tcPr>
          <w:p w14:paraId="0EE0A3F5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School Board Chairperson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AFEA5AD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45409DA6" w14:textId="77777777" w:rsidTr="00015276">
        <w:trPr>
          <w:trHeight w:val="344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254F53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061066F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  <w:tr w:rsidR="00015276" w:rsidRPr="00A4631E" w14:paraId="47370C8F" w14:textId="77777777" w:rsidTr="00015276">
        <w:tc>
          <w:tcPr>
            <w:tcW w:w="8280" w:type="dxa"/>
            <w:tcBorders>
              <w:top w:val="single" w:sz="4" w:space="0" w:color="auto"/>
            </w:tcBorders>
          </w:tcPr>
          <w:p w14:paraId="5AECD487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A4631E">
              <w:rPr>
                <w:rFonts w:ascii="Montserrat" w:hAnsi="Montserrat" w:cs="Arial"/>
                <w:color w:val="000000"/>
                <w:sz w:val="20"/>
                <w:szCs w:val="20"/>
              </w:rPr>
              <w:t>SELPA Director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AA2161C" w14:textId="77777777" w:rsidR="00015276" w:rsidRPr="00A4631E" w:rsidRDefault="00015276" w:rsidP="0095171A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</w:tbl>
    <w:p w14:paraId="25E9A25E" w14:textId="77777777" w:rsidR="00015276" w:rsidRPr="00A4631E" w:rsidRDefault="00015276" w:rsidP="00015276">
      <w:pPr>
        <w:pStyle w:val="BodyText"/>
        <w:rPr>
          <w:rFonts w:ascii="Montserrat" w:hAnsi="Montserrat" w:cs="Arial"/>
          <w:sz w:val="20"/>
          <w:szCs w:val="20"/>
          <w:lang w:val="en-US"/>
        </w:rPr>
      </w:pPr>
    </w:p>
    <w:p w14:paraId="39BE1565" w14:textId="34B6EADD" w:rsidR="001F039F" w:rsidRPr="00A4631E" w:rsidRDefault="004028B4" w:rsidP="004028B4">
      <w:pPr>
        <w:pStyle w:val="BodyText"/>
        <w:rPr>
          <w:rFonts w:ascii="Montserrat" w:hAnsi="Montserrat" w:cs="Arial"/>
          <w:sz w:val="20"/>
          <w:szCs w:val="20"/>
          <w:lang w:val="en-US"/>
        </w:rPr>
      </w:pPr>
      <w:r w:rsidRPr="00A4631E">
        <w:rPr>
          <w:rFonts w:ascii="Montserrat" w:hAnsi="Montserrat" w:cs="Arial"/>
          <w:sz w:val="20"/>
          <w:szCs w:val="20"/>
        </w:rPr>
        <w:t xml:space="preserve">Submit completed plan to </w:t>
      </w:r>
      <w:hyperlink r:id="rId17" w:history="1">
        <w:r w:rsidR="00CB5E20" w:rsidRPr="00A4631E">
          <w:rPr>
            <w:rStyle w:val="Hyperlink"/>
            <w:rFonts w:ascii="Montserrat" w:hAnsi="Montserrat" w:cs="Arial"/>
            <w:sz w:val="20"/>
            <w:szCs w:val="20"/>
            <w:lang w:val="en-US"/>
          </w:rPr>
          <w:t>SigDisp</w:t>
        </w:r>
        <w:r w:rsidR="00CB5E20" w:rsidRPr="00A4631E">
          <w:rPr>
            <w:rStyle w:val="Hyperlink"/>
            <w:rFonts w:ascii="Montserrat" w:hAnsi="Montserrat" w:cs="Arial"/>
            <w:sz w:val="20"/>
            <w:szCs w:val="20"/>
          </w:rPr>
          <w:t>@cde.ca.gov</w:t>
        </w:r>
      </w:hyperlink>
      <w:r w:rsidRPr="00A4631E">
        <w:rPr>
          <w:rFonts w:ascii="Montserrat" w:hAnsi="Montserrat" w:cs="Arial"/>
          <w:sz w:val="20"/>
          <w:szCs w:val="20"/>
        </w:rPr>
        <w:t xml:space="preserve"> by September 30, 202</w:t>
      </w:r>
      <w:r w:rsidR="00BA3B74" w:rsidRPr="00A4631E">
        <w:rPr>
          <w:rFonts w:ascii="Montserrat" w:hAnsi="Montserrat" w:cs="Arial"/>
          <w:sz w:val="20"/>
          <w:szCs w:val="20"/>
          <w:lang w:val="en-US"/>
        </w:rPr>
        <w:t>4</w:t>
      </w:r>
      <w:r w:rsidRPr="00A4631E">
        <w:rPr>
          <w:rFonts w:ascii="Montserrat" w:hAnsi="Montserrat" w:cs="Arial"/>
          <w:sz w:val="20"/>
          <w:szCs w:val="20"/>
          <w:lang w:val="en-US"/>
        </w:rPr>
        <w:t>.</w:t>
      </w:r>
    </w:p>
    <w:sectPr w:rsidR="001F039F" w:rsidRPr="00A4631E" w:rsidSect="00400186">
      <w:pgSz w:w="12240" w:h="15840" w:code="1"/>
      <w:pgMar w:top="648" w:right="907" w:bottom="1098" w:left="907" w:header="360" w:footer="7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EDFD" w14:textId="77777777" w:rsidR="003573BC" w:rsidRDefault="003573BC">
      <w:r>
        <w:separator/>
      </w:r>
    </w:p>
  </w:endnote>
  <w:endnote w:type="continuationSeparator" w:id="0">
    <w:p w14:paraId="60540632" w14:textId="77777777" w:rsidR="003573BC" w:rsidRDefault="003573BC">
      <w:r>
        <w:continuationSeparator/>
      </w:r>
    </w:p>
  </w:endnote>
  <w:endnote w:type="continuationNotice" w:id="1">
    <w:p w14:paraId="1C5D553A" w14:textId="77777777" w:rsidR="003573BC" w:rsidRDefault="0035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899991"/>
      <w:docPartObj>
        <w:docPartGallery w:val="Page Numbers (Bottom of Page)"/>
        <w:docPartUnique/>
      </w:docPartObj>
    </w:sdtPr>
    <w:sdtContent>
      <w:p w14:paraId="6B9CA550" w14:textId="77777777" w:rsidR="00341DBE" w:rsidRDefault="00341DBE" w:rsidP="00EB4F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EDED4" w14:textId="77777777" w:rsidR="00341DBE" w:rsidRDefault="00341DBE" w:rsidP="003B0A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EBC" w14:textId="77777777" w:rsidR="00341DBE" w:rsidRPr="00616AB9" w:rsidRDefault="00341DBE" w:rsidP="003B0AD7">
    <w:pPr>
      <w:pStyle w:val="Footer"/>
      <w:framePr w:wrap="none" w:vAnchor="text" w:hAnchor="margin" w:xAlign="right" w:y="1"/>
      <w:rPr>
        <w:rStyle w:val="PageNumber"/>
        <w:rFonts w:ascii="Montserrat" w:hAnsi="Montserrat" w:cs="Arial"/>
        <w:sz w:val="20"/>
        <w:szCs w:val="20"/>
      </w:rPr>
    </w:pPr>
    <w:r w:rsidRPr="00616AB9">
      <w:rPr>
        <w:rStyle w:val="PageNumber"/>
        <w:rFonts w:ascii="Montserrat" w:hAnsi="Montserrat" w:cs="Arial"/>
        <w:sz w:val="20"/>
        <w:szCs w:val="20"/>
      </w:rPr>
      <w:fldChar w:fldCharType="begin"/>
    </w:r>
    <w:r w:rsidRPr="00616AB9">
      <w:rPr>
        <w:rStyle w:val="PageNumber"/>
        <w:rFonts w:ascii="Montserrat" w:hAnsi="Montserrat" w:cs="Arial"/>
        <w:sz w:val="20"/>
        <w:szCs w:val="20"/>
      </w:rPr>
      <w:instrText xml:space="preserve">PAGE  </w:instrText>
    </w:r>
    <w:r w:rsidRPr="00616AB9">
      <w:rPr>
        <w:rStyle w:val="PageNumber"/>
        <w:rFonts w:ascii="Montserrat" w:hAnsi="Montserrat" w:cs="Arial"/>
        <w:sz w:val="20"/>
        <w:szCs w:val="20"/>
      </w:rPr>
      <w:fldChar w:fldCharType="separate"/>
    </w:r>
    <w:r w:rsidRPr="00616AB9">
      <w:rPr>
        <w:rStyle w:val="PageNumber"/>
        <w:rFonts w:ascii="Montserrat" w:hAnsi="Montserrat" w:cs="Arial"/>
        <w:noProof/>
        <w:sz w:val="20"/>
        <w:szCs w:val="20"/>
      </w:rPr>
      <w:t>7</w:t>
    </w:r>
    <w:r w:rsidRPr="00616AB9">
      <w:rPr>
        <w:rStyle w:val="PageNumber"/>
        <w:rFonts w:ascii="Montserrat" w:hAnsi="Montserrat" w:cs="Arial"/>
        <w:sz w:val="20"/>
        <w:szCs w:val="20"/>
      </w:rPr>
      <w:fldChar w:fldCharType="end"/>
    </w:r>
  </w:p>
  <w:p w14:paraId="1AB9C2EC" w14:textId="512BE08F" w:rsidR="00341DBE" w:rsidRPr="00616AB9" w:rsidRDefault="00131235" w:rsidP="00747A82">
    <w:pPr>
      <w:pStyle w:val="Footer"/>
      <w:ind w:right="360"/>
      <w:rPr>
        <w:rFonts w:ascii="Montserrat" w:hAnsi="Montserrat" w:cs="Arial"/>
        <w:sz w:val="20"/>
        <w:szCs w:val="20"/>
        <w:lang w:val="en-US"/>
      </w:rPr>
    </w:pPr>
    <w:r w:rsidRPr="00616AB9">
      <w:rPr>
        <w:rFonts w:ascii="Montserrat" w:hAnsi="Montserrat" w:cs="Arial"/>
        <w:sz w:val="20"/>
        <w:szCs w:val="20"/>
        <w:lang w:val="en-US"/>
      </w:rPr>
      <w:t xml:space="preserve">March </w:t>
    </w:r>
    <w:r w:rsidR="00616AB9">
      <w:rPr>
        <w:rFonts w:ascii="Montserrat" w:hAnsi="Montserrat" w:cs="Arial"/>
        <w:sz w:val="20"/>
        <w:szCs w:val="20"/>
        <w:lang w:val="en-US"/>
      </w:rPr>
      <w:t>18</w:t>
    </w:r>
    <w:r w:rsidRPr="00616AB9">
      <w:rPr>
        <w:rFonts w:ascii="Montserrat" w:hAnsi="Montserrat" w:cs="Arial"/>
        <w:sz w:val="20"/>
        <w:szCs w:val="20"/>
        <w:lang w:val="en-US"/>
      </w:rPr>
      <w:t>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98DF" w14:textId="77777777" w:rsidR="00616AB9" w:rsidRDefault="0061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AA0" w14:textId="77777777" w:rsidR="003573BC" w:rsidRDefault="003573BC">
      <w:r>
        <w:separator/>
      </w:r>
    </w:p>
  </w:footnote>
  <w:footnote w:type="continuationSeparator" w:id="0">
    <w:p w14:paraId="3E2EAC2A" w14:textId="77777777" w:rsidR="003573BC" w:rsidRDefault="003573BC">
      <w:r>
        <w:continuationSeparator/>
      </w:r>
    </w:p>
  </w:footnote>
  <w:footnote w:type="continuationNotice" w:id="1">
    <w:p w14:paraId="662F3637" w14:textId="77777777" w:rsidR="003573BC" w:rsidRDefault="00357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213" w14:textId="77777777" w:rsidR="00341DBE" w:rsidRDefault="00341DBE"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1BE91F5" wp14:editId="66F25F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735" cy="2214245"/>
              <wp:effectExtent l="0" t="0" r="0" b="0"/>
              <wp:wrapNone/>
              <wp:docPr id="30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642735" cy="2214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2D88D" w14:textId="77777777" w:rsidR="00341DBE" w:rsidRDefault="00341DBE" w:rsidP="0041233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E91F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23.05pt;height:174.35pt;rotation:-45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lex1QEAAIkDAAAOAAAAZHJzL2Uyb0RvYy54bWysU02P0zAQvSPxHyzfadrQliVqulpYwWVh&#13;&#10;V9pFe3Yduw3EHjPjNum/Z+xmWwQ3RA5WbI+f38d4dT24ThwMUgu+lrPJVArjNTSt39by29OnN1dS&#13;&#10;UFS+UR14U8ujIXm9fv1q1YfKlLCDrjEoGMRT1Yda7mIMVVGQ3hmnaALBeN60gE5FnuK2aFD1jO66&#13;&#10;opxOl0UP2AQEbYh49fa0KdcZ31qj4721ZKLoasncYh4xj5s0FuuVqraowq7VIw31Dyycaj1feoa6&#13;&#10;VVGJPbZ/QblWIxDYONHgCrC21SZrYDWz6R9qHncqmKyFzaFwton+H6z+engMDyji8AEGDjCLoHAH&#13;&#10;+gexN0UfqBprkqdUUare9F+g4TTVPkI+MVh0AoHtnV29n6YvL7M+wahs/PFsthmi0Ly4XM7Ld28X&#13;&#10;UmjeK8vZvJwvUhyFqhJaMjMgxc8GnEg/tUROM8Oqwx3FU+lLyUg1sTvxjMNm4JJEeQPNkUn3nHIt&#13;&#10;6edeoZHC791H4KaYSWER3DO30Q0m/vmGBPs0PCsM492RaT90LylnAjnuRnjlkhPNdwZyHTfPQXVi&#13;&#10;kS04URyLWdcFNZ31cMP22TYrufAclXDe2YuxN1ND/T7PVZcXtP4FAAD//wMAUEsDBBQABgAIAAAA&#13;&#10;IQCEs8eI3gAAAAsBAAAPAAAAZHJzL2Rvd25yZXYueG1sTI/NTsMwEITvSLyDtUjc6KYl9CeNUyEQ&#13;&#10;VwSFB3DjzQ+115HttqFPj8sFLiOtRjM7X7kZrRFH8qF3LGE6yUAQ10733Er4/Hi5W4IIUbFWxjFJ&#13;&#10;+KYAm+r6qlSFdid+p+M2tiKVcCiUhC7GoUAMdUdWhYkbiJPXOG9VTKdvUXt1SuXW4CzL5mhVz+lD&#13;&#10;pwZ66qjebw9Wgsn3b4tZo1f+4WvVeIfnV3RnKW9vxud1ksc1iEhj/EvAhSHthyoN27kD6yCMhEQT&#13;&#10;f/XiZfl8CmIn4T5fLgCrEv8zVD8AAAD//wMAUEsBAi0AFAAGAAgAAAAhALaDOJL+AAAA4QEAABMA&#13;&#10;AAAAAAAAAAAAAAAAAAAAAFtDb250ZW50X1R5cGVzXS54bWxQSwECLQAUAAYACAAAACEAOP0h/9YA&#13;&#10;AACUAQAACwAAAAAAAAAAAAAAAAAvAQAAX3JlbHMvLnJlbHNQSwECLQAUAAYACAAAACEAwH5XsdUB&#13;&#10;AACJAwAADgAAAAAAAAAAAAAAAAAuAgAAZHJzL2Uyb0RvYy54bWxQSwECLQAUAAYACAAAACEAhLPH&#13;&#10;iN4AAAALAQAADwAAAAAAAAAAAAAAAAAvBAAAZHJzL2Rvd25yZXYueG1sUEsFBgAAAAAEAAQA8wAA&#13;&#10;ADoFAAAAAA==&#13;&#10;" filled="f" stroked="f">
              <v:stroke joinstyle="round"/>
              <v:path arrowok="t"/>
              <v:textbox>
                <w:txbxContent>
                  <w:p w14:paraId="75F2D88D" w14:textId="77777777" w:rsidR="00341DBE" w:rsidRDefault="00341DBE" w:rsidP="00412333">
                    <w:pPr>
                      <w:jc w:val="center"/>
                      <w:rPr>
                        <w:rFonts w:cs="Arial"/>
                        <w:b/>
                        <w:bCs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b/>
                        <w:bCs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8ADB" w14:textId="2282D82F" w:rsidR="00341DBE" w:rsidRPr="0007004E" w:rsidRDefault="00341DBE" w:rsidP="00A1212B">
    <w:pPr>
      <w:pStyle w:val="BodyText"/>
      <w:tabs>
        <w:tab w:val="left" w:pos="9810"/>
      </w:tabs>
      <w:spacing w:after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CACD" w14:textId="77777777" w:rsidR="00341DBE" w:rsidRDefault="00341DBE"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B517E8D" wp14:editId="0070F3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735" cy="2214245"/>
              <wp:effectExtent l="0" t="0" r="0" b="0"/>
              <wp:wrapNone/>
              <wp:docPr id="3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642735" cy="221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CABCB" w14:textId="77777777" w:rsidR="00341DBE" w:rsidRDefault="00341DBE" w:rsidP="003B0AD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517E8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523.05pt;height:174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UN3wEAAKEDAAAOAAAAZHJzL2Uyb0RvYy54bWysU9uO0zAQfUfiHyy/01xIu7tR0xWwWoS0&#10;LEgLH+A6dmOReMzYbVK+nrFTugXeEHkYeS4+nnNmsr6dhp4dFHoDtuHFIudMWQmtsbuGf/1y/+qa&#10;Mx+EbUUPVjX8qDy/3bx8sR5drUrooG8VMgKxvh5dw7sQXJ1lXnZqEH4BTllKasBBBHJxl7UoRkIf&#10;+qzM81U2ArYOQSrvKXo3J/km4WutZPiktVeB9Q2n3kKymOw22myzFvUOheuMPLUh/qGLQRhLj56h&#10;7kQQbI/mL6jBSAQPOiwkDBlobaRKHIhNkf/B5qkTTiUuJI53Z5n8/4OVj4cn9xlZmN7CRANMJLx7&#10;APnNkzbZ6Hx9qoma+trH6u34EVqaptgHSDcmjQNDIHmL65s8filM/BihkvDHs9hqCkxScLWqyqvX&#10;S84k5cqyqMpqGceRiTqiRTEd+vBewcDioeFI00yw4vDgw1z6qySWW7g3fZ8m2tvfAoQZI4lNJDBT&#10;CdN2YqaNrOlSJLeF9kj0EhFqmvaanu0Af3A20o403H/fC1Sc9R8sDeGmqKq4VMmpllclOXiZ2V5m&#10;hJUE1fDA2Xx8F+ZF3Ds0uy5ql9hZeEOyapMYPnd1ap/2IGl02tm4aJd+qnr+szY/AQAA//8DAFBL&#10;AwQUAAYACAAAACEA/C8S49sAAAAGAQAADwAAAGRycy9kb3ducmV2LnhtbEyPzU7DMBCE70i8g7VI&#10;3KjTEvqTxqkQElcEhQfYxpuf1l5HttuGPj0uF7isNJrRzLflZrRGnMiH3rGC6SQDQVw73XOr4Ovz&#10;9WEJIkRkjcYxKfimAJvq9qbEQrszf9BpG1uRSjgUqKCLcSikDHVHFsPEDcTJa5y3GJP0rdQez6nc&#10;GjnLsrm02HNa6HCgl47qw/ZoFZj88L6YNXrln/arxjt5eZPuotT93fi8BhFpjH9huOIndKgS084d&#10;WQdhFKRH4u+9elk+n4LYKXjMlwuQVSn/41c/AAAA//8DAFBLAQItABQABgAIAAAAIQC2gziS/gAA&#10;AOEBAAATAAAAAAAAAAAAAAAAAAAAAABbQ29udGVudF9UeXBlc10ueG1sUEsBAi0AFAAGAAgAAAAh&#10;ADj9If/WAAAAlAEAAAsAAAAAAAAAAAAAAAAALwEAAF9yZWxzLy5yZWxzUEsBAi0AFAAGAAgAAAAh&#10;ALmIdQ3fAQAAoQMAAA4AAAAAAAAAAAAAAAAALgIAAGRycy9lMm9Eb2MueG1sUEsBAi0AFAAGAAgA&#10;AAAhAPwvEuPbAAAABgEAAA8AAAAAAAAAAAAAAAAAOQQAAGRycy9kb3ducmV2LnhtbFBLBQYAAAAA&#10;BAAEAPMAAABBBQAAAAA=&#10;" filled="f" stroked="f">
              <v:path arrowok="t"/>
              <v:textbox>
                <w:txbxContent>
                  <w:p w14:paraId="15FCABCB" w14:textId="77777777" w:rsidR="00341DBE" w:rsidRDefault="00341DBE" w:rsidP="003B0AD7">
                    <w:pPr>
                      <w:jc w:val="center"/>
                      <w:rPr>
                        <w:rFonts w:cs="Arial"/>
                        <w:b/>
                        <w:bCs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6B9F"/>
    <w:multiLevelType w:val="hybridMultilevel"/>
    <w:tmpl w:val="04E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435"/>
    <w:multiLevelType w:val="hybridMultilevel"/>
    <w:tmpl w:val="DBDE6DF4"/>
    <w:lvl w:ilvl="0" w:tplc="6E6223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3F5"/>
    <w:multiLevelType w:val="multilevel"/>
    <w:tmpl w:val="3880DD4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ActivitiesHeading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09098255">
    <w:abstractNumId w:val="2"/>
  </w:num>
  <w:num w:numId="2" w16cid:durableId="1202942115">
    <w:abstractNumId w:val="0"/>
  </w:num>
  <w:num w:numId="3" w16cid:durableId="15261384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50"/>
    <w:rsid w:val="000004B4"/>
    <w:rsid w:val="00001572"/>
    <w:rsid w:val="00002747"/>
    <w:rsid w:val="0000314F"/>
    <w:rsid w:val="000038C5"/>
    <w:rsid w:val="000041B8"/>
    <w:rsid w:val="000048C4"/>
    <w:rsid w:val="00006843"/>
    <w:rsid w:val="00010758"/>
    <w:rsid w:val="00011AA5"/>
    <w:rsid w:val="00011CA9"/>
    <w:rsid w:val="00012550"/>
    <w:rsid w:val="0001435C"/>
    <w:rsid w:val="0001453E"/>
    <w:rsid w:val="00015083"/>
    <w:rsid w:val="0001508C"/>
    <w:rsid w:val="00015276"/>
    <w:rsid w:val="0001588E"/>
    <w:rsid w:val="00015D05"/>
    <w:rsid w:val="00016D42"/>
    <w:rsid w:val="000201D3"/>
    <w:rsid w:val="00020DC0"/>
    <w:rsid w:val="00022FE0"/>
    <w:rsid w:val="00023D07"/>
    <w:rsid w:val="000245EA"/>
    <w:rsid w:val="00024BC0"/>
    <w:rsid w:val="000250B7"/>
    <w:rsid w:val="0002535F"/>
    <w:rsid w:val="00025BA2"/>
    <w:rsid w:val="00026408"/>
    <w:rsid w:val="0002652C"/>
    <w:rsid w:val="00026541"/>
    <w:rsid w:val="0002697F"/>
    <w:rsid w:val="00026D44"/>
    <w:rsid w:val="0002755E"/>
    <w:rsid w:val="00027F10"/>
    <w:rsid w:val="00030772"/>
    <w:rsid w:val="000308FE"/>
    <w:rsid w:val="00030967"/>
    <w:rsid w:val="00031617"/>
    <w:rsid w:val="00031695"/>
    <w:rsid w:val="00031A32"/>
    <w:rsid w:val="00031AA0"/>
    <w:rsid w:val="00032C2E"/>
    <w:rsid w:val="00033982"/>
    <w:rsid w:val="0003475C"/>
    <w:rsid w:val="00035160"/>
    <w:rsid w:val="00035272"/>
    <w:rsid w:val="0003555A"/>
    <w:rsid w:val="00035C83"/>
    <w:rsid w:val="000366C2"/>
    <w:rsid w:val="00040455"/>
    <w:rsid w:val="00041582"/>
    <w:rsid w:val="00041C31"/>
    <w:rsid w:val="00041FE3"/>
    <w:rsid w:val="000427AA"/>
    <w:rsid w:val="00042AEB"/>
    <w:rsid w:val="00044678"/>
    <w:rsid w:val="00044E2E"/>
    <w:rsid w:val="00046234"/>
    <w:rsid w:val="00046DA4"/>
    <w:rsid w:val="00046F2F"/>
    <w:rsid w:val="0004703B"/>
    <w:rsid w:val="000475C1"/>
    <w:rsid w:val="000479BF"/>
    <w:rsid w:val="000501A5"/>
    <w:rsid w:val="00050796"/>
    <w:rsid w:val="000511B6"/>
    <w:rsid w:val="00051ADE"/>
    <w:rsid w:val="00051B61"/>
    <w:rsid w:val="0005353C"/>
    <w:rsid w:val="00054E6E"/>
    <w:rsid w:val="00055A33"/>
    <w:rsid w:val="00055A77"/>
    <w:rsid w:val="00055C05"/>
    <w:rsid w:val="00056E9A"/>
    <w:rsid w:val="00060F57"/>
    <w:rsid w:val="00061798"/>
    <w:rsid w:val="000617A9"/>
    <w:rsid w:val="00061945"/>
    <w:rsid w:val="0006202C"/>
    <w:rsid w:val="000633A0"/>
    <w:rsid w:val="00063482"/>
    <w:rsid w:val="00063574"/>
    <w:rsid w:val="000636B7"/>
    <w:rsid w:val="00063AFD"/>
    <w:rsid w:val="00063F31"/>
    <w:rsid w:val="00064323"/>
    <w:rsid w:val="00064A80"/>
    <w:rsid w:val="00064EC0"/>
    <w:rsid w:val="00066198"/>
    <w:rsid w:val="000665A3"/>
    <w:rsid w:val="00066D9A"/>
    <w:rsid w:val="000679E6"/>
    <w:rsid w:val="0007004E"/>
    <w:rsid w:val="00070554"/>
    <w:rsid w:val="0007114B"/>
    <w:rsid w:val="00071339"/>
    <w:rsid w:val="0007297A"/>
    <w:rsid w:val="00074365"/>
    <w:rsid w:val="00074E18"/>
    <w:rsid w:val="00074F0A"/>
    <w:rsid w:val="0007515E"/>
    <w:rsid w:val="00076B6D"/>
    <w:rsid w:val="00077C8C"/>
    <w:rsid w:val="000802F1"/>
    <w:rsid w:val="00080DA2"/>
    <w:rsid w:val="00080DA8"/>
    <w:rsid w:val="00080DC3"/>
    <w:rsid w:val="00082340"/>
    <w:rsid w:val="00082795"/>
    <w:rsid w:val="00082B77"/>
    <w:rsid w:val="0008300E"/>
    <w:rsid w:val="000836B0"/>
    <w:rsid w:val="00083C0B"/>
    <w:rsid w:val="00083F63"/>
    <w:rsid w:val="00084B1D"/>
    <w:rsid w:val="000852CE"/>
    <w:rsid w:val="00086527"/>
    <w:rsid w:val="00087CB4"/>
    <w:rsid w:val="00090AEE"/>
    <w:rsid w:val="00091837"/>
    <w:rsid w:val="000919AB"/>
    <w:rsid w:val="00091EF8"/>
    <w:rsid w:val="00092124"/>
    <w:rsid w:val="00092892"/>
    <w:rsid w:val="00094BFC"/>
    <w:rsid w:val="00094D78"/>
    <w:rsid w:val="00094EF8"/>
    <w:rsid w:val="00096370"/>
    <w:rsid w:val="000969FB"/>
    <w:rsid w:val="00096B6F"/>
    <w:rsid w:val="000975D0"/>
    <w:rsid w:val="00097DD1"/>
    <w:rsid w:val="000A037F"/>
    <w:rsid w:val="000A0FE4"/>
    <w:rsid w:val="000A1C65"/>
    <w:rsid w:val="000A1EBD"/>
    <w:rsid w:val="000A359A"/>
    <w:rsid w:val="000A395A"/>
    <w:rsid w:val="000A3C61"/>
    <w:rsid w:val="000A45DB"/>
    <w:rsid w:val="000A4B6D"/>
    <w:rsid w:val="000A5599"/>
    <w:rsid w:val="000A5909"/>
    <w:rsid w:val="000A6206"/>
    <w:rsid w:val="000B0C0A"/>
    <w:rsid w:val="000B0F29"/>
    <w:rsid w:val="000B10AF"/>
    <w:rsid w:val="000B183B"/>
    <w:rsid w:val="000B389E"/>
    <w:rsid w:val="000B4148"/>
    <w:rsid w:val="000B4232"/>
    <w:rsid w:val="000B43B7"/>
    <w:rsid w:val="000B5069"/>
    <w:rsid w:val="000B50CD"/>
    <w:rsid w:val="000B5F8B"/>
    <w:rsid w:val="000B6084"/>
    <w:rsid w:val="000B73D5"/>
    <w:rsid w:val="000B7E72"/>
    <w:rsid w:val="000C068B"/>
    <w:rsid w:val="000C13D0"/>
    <w:rsid w:val="000C1731"/>
    <w:rsid w:val="000C1BBE"/>
    <w:rsid w:val="000C1EB7"/>
    <w:rsid w:val="000C2AEF"/>
    <w:rsid w:val="000C32AA"/>
    <w:rsid w:val="000C343E"/>
    <w:rsid w:val="000C35FB"/>
    <w:rsid w:val="000C4CC5"/>
    <w:rsid w:val="000C552F"/>
    <w:rsid w:val="000C65DC"/>
    <w:rsid w:val="000C6D96"/>
    <w:rsid w:val="000C70C8"/>
    <w:rsid w:val="000D07E1"/>
    <w:rsid w:val="000D13F2"/>
    <w:rsid w:val="000D1C2E"/>
    <w:rsid w:val="000D22B8"/>
    <w:rsid w:val="000D24D7"/>
    <w:rsid w:val="000D254D"/>
    <w:rsid w:val="000D5203"/>
    <w:rsid w:val="000D5494"/>
    <w:rsid w:val="000D556E"/>
    <w:rsid w:val="000D58B9"/>
    <w:rsid w:val="000D5B72"/>
    <w:rsid w:val="000D6DF9"/>
    <w:rsid w:val="000E1307"/>
    <w:rsid w:val="000E2976"/>
    <w:rsid w:val="000E2DD1"/>
    <w:rsid w:val="000E5B75"/>
    <w:rsid w:val="000E6809"/>
    <w:rsid w:val="000E6BB0"/>
    <w:rsid w:val="000E788A"/>
    <w:rsid w:val="000E7B68"/>
    <w:rsid w:val="000F01F4"/>
    <w:rsid w:val="000F0313"/>
    <w:rsid w:val="000F1602"/>
    <w:rsid w:val="000F21AA"/>
    <w:rsid w:val="000F33C5"/>
    <w:rsid w:val="000F35DE"/>
    <w:rsid w:val="000F674D"/>
    <w:rsid w:val="000F6960"/>
    <w:rsid w:val="000F6B9B"/>
    <w:rsid w:val="000F6D62"/>
    <w:rsid w:val="000F73E1"/>
    <w:rsid w:val="0010191D"/>
    <w:rsid w:val="00101D09"/>
    <w:rsid w:val="00101E3A"/>
    <w:rsid w:val="001026B4"/>
    <w:rsid w:val="00103BDD"/>
    <w:rsid w:val="001046AF"/>
    <w:rsid w:val="00104C11"/>
    <w:rsid w:val="001060A8"/>
    <w:rsid w:val="00106326"/>
    <w:rsid w:val="00106DE8"/>
    <w:rsid w:val="00106DF6"/>
    <w:rsid w:val="0011000B"/>
    <w:rsid w:val="001113E1"/>
    <w:rsid w:val="00111B27"/>
    <w:rsid w:val="00111EC8"/>
    <w:rsid w:val="00112658"/>
    <w:rsid w:val="00112937"/>
    <w:rsid w:val="00112BE5"/>
    <w:rsid w:val="00112C3C"/>
    <w:rsid w:val="001131F2"/>
    <w:rsid w:val="0011360B"/>
    <w:rsid w:val="00113C89"/>
    <w:rsid w:val="00113CDE"/>
    <w:rsid w:val="0011433F"/>
    <w:rsid w:val="00114BFE"/>
    <w:rsid w:val="0012072D"/>
    <w:rsid w:val="00120740"/>
    <w:rsid w:val="001207BA"/>
    <w:rsid w:val="00120871"/>
    <w:rsid w:val="00121B67"/>
    <w:rsid w:val="00122EEC"/>
    <w:rsid w:val="00123728"/>
    <w:rsid w:val="00123997"/>
    <w:rsid w:val="00123E6D"/>
    <w:rsid w:val="001247C6"/>
    <w:rsid w:val="001257AB"/>
    <w:rsid w:val="00126D79"/>
    <w:rsid w:val="00127882"/>
    <w:rsid w:val="00127E03"/>
    <w:rsid w:val="0013059D"/>
    <w:rsid w:val="00130B1F"/>
    <w:rsid w:val="00130C2E"/>
    <w:rsid w:val="00131235"/>
    <w:rsid w:val="001318EE"/>
    <w:rsid w:val="00131D0B"/>
    <w:rsid w:val="001326CD"/>
    <w:rsid w:val="00134510"/>
    <w:rsid w:val="00134942"/>
    <w:rsid w:val="00135143"/>
    <w:rsid w:val="0013607F"/>
    <w:rsid w:val="001364A1"/>
    <w:rsid w:val="0013652B"/>
    <w:rsid w:val="00140940"/>
    <w:rsid w:val="00140ABB"/>
    <w:rsid w:val="001415CD"/>
    <w:rsid w:val="0014197D"/>
    <w:rsid w:val="001420E0"/>
    <w:rsid w:val="0014225B"/>
    <w:rsid w:val="00143745"/>
    <w:rsid w:val="00143D42"/>
    <w:rsid w:val="001447C3"/>
    <w:rsid w:val="00144D09"/>
    <w:rsid w:val="00146CD7"/>
    <w:rsid w:val="001511AF"/>
    <w:rsid w:val="00151469"/>
    <w:rsid w:val="0015159C"/>
    <w:rsid w:val="00151AA6"/>
    <w:rsid w:val="00152033"/>
    <w:rsid w:val="00152F16"/>
    <w:rsid w:val="001536B4"/>
    <w:rsid w:val="00153878"/>
    <w:rsid w:val="00153F61"/>
    <w:rsid w:val="00154CC0"/>
    <w:rsid w:val="001550CD"/>
    <w:rsid w:val="00155EC1"/>
    <w:rsid w:val="0015654C"/>
    <w:rsid w:val="001569FD"/>
    <w:rsid w:val="00156FEB"/>
    <w:rsid w:val="0015706E"/>
    <w:rsid w:val="00157478"/>
    <w:rsid w:val="00160111"/>
    <w:rsid w:val="0016098B"/>
    <w:rsid w:val="00161816"/>
    <w:rsid w:val="00162268"/>
    <w:rsid w:val="001626CA"/>
    <w:rsid w:val="00162B23"/>
    <w:rsid w:val="00163EB1"/>
    <w:rsid w:val="0016441C"/>
    <w:rsid w:val="00164DA9"/>
    <w:rsid w:val="00164F78"/>
    <w:rsid w:val="001653D9"/>
    <w:rsid w:val="00166021"/>
    <w:rsid w:val="00167A3C"/>
    <w:rsid w:val="00167E8E"/>
    <w:rsid w:val="00170456"/>
    <w:rsid w:val="0017286E"/>
    <w:rsid w:val="001734D4"/>
    <w:rsid w:val="001746D0"/>
    <w:rsid w:val="00174D6C"/>
    <w:rsid w:val="001750EE"/>
    <w:rsid w:val="001758DD"/>
    <w:rsid w:val="00176E5C"/>
    <w:rsid w:val="00180B6B"/>
    <w:rsid w:val="00181783"/>
    <w:rsid w:val="00181C5A"/>
    <w:rsid w:val="00183FF9"/>
    <w:rsid w:val="001844AE"/>
    <w:rsid w:val="00184674"/>
    <w:rsid w:val="00184D72"/>
    <w:rsid w:val="00185E9C"/>
    <w:rsid w:val="0018658E"/>
    <w:rsid w:val="00186BD3"/>
    <w:rsid w:val="00186E13"/>
    <w:rsid w:val="0018703E"/>
    <w:rsid w:val="0019138F"/>
    <w:rsid w:val="00193169"/>
    <w:rsid w:val="00193426"/>
    <w:rsid w:val="0019361D"/>
    <w:rsid w:val="001936E3"/>
    <w:rsid w:val="00193D66"/>
    <w:rsid w:val="001945E4"/>
    <w:rsid w:val="001948FE"/>
    <w:rsid w:val="00197BD8"/>
    <w:rsid w:val="001A1281"/>
    <w:rsid w:val="001A160D"/>
    <w:rsid w:val="001A1A16"/>
    <w:rsid w:val="001A21D1"/>
    <w:rsid w:val="001A2EA4"/>
    <w:rsid w:val="001A4E88"/>
    <w:rsid w:val="001A55D3"/>
    <w:rsid w:val="001A68D4"/>
    <w:rsid w:val="001A710F"/>
    <w:rsid w:val="001B046E"/>
    <w:rsid w:val="001B05F5"/>
    <w:rsid w:val="001B0C4D"/>
    <w:rsid w:val="001B123F"/>
    <w:rsid w:val="001B1739"/>
    <w:rsid w:val="001B1CE9"/>
    <w:rsid w:val="001B1EF4"/>
    <w:rsid w:val="001B2E88"/>
    <w:rsid w:val="001B306A"/>
    <w:rsid w:val="001B3128"/>
    <w:rsid w:val="001B3377"/>
    <w:rsid w:val="001B5530"/>
    <w:rsid w:val="001B577F"/>
    <w:rsid w:val="001B6200"/>
    <w:rsid w:val="001B6ACF"/>
    <w:rsid w:val="001B6B3E"/>
    <w:rsid w:val="001B6F0B"/>
    <w:rsid w:val="001B7B1F"/>
    <w:rsid w:val="001B7BC5"/>
    <w:rsid w:val="001B7C5B"/>
    <w:rsid w:val="001C0517"/>
    <w:rsid w:val="001C15BA"/>
    <w:rsid w:val="001C2CAA"/>
    <w:rsid w:val="001C2FF8"/>
    <w:rsid w:val="001C39EC"/>
    <w:rsid w:val="001C4135"/>
    <w:rsid w:val="001C5A38"/>
    <w:rsid w:val="001C6AE0"/>
    <w:rsid w:val="001C6E07"/>
    <w:rsid w:val="001D0347"/>
    <w:rsid w:val="001D0D44"/>
    <w:rsid w:val="001D31E8"/>
    <w:rsid w:val="001D34DF"/>
    <w:rsid w:val="001D4C3A"/>
    <w:rsid w:val="001D5B71"/>
    <w:rsid w:val="001D617B"/>
    <w:rsid w:val="001D6305"/>
    <w:rsid w:val="001D68FD"/>
    <w:rsid w:val="001D6CDD"/>
    <w:rsid w:val="001E02E8"/>
    <w:rsid w:val="001E0E3C"/>
    <w:rsid w:val="001E0E54"/>
    <w:rsid w:val="001E204F"/>
    <w:rsid w:val="001E2711"/>
    <w:rsid w:val="001E2B16"/>
    <w:rsid w:val="001E307A"/>
    <w:rsid w:val="001E309E"/>
    <w:rsid w:val="001E3F59"/>
    <w:rsid w:val="001E4C25"/>
    <w:rsid w:val="001E5717"/>
    <w:rsid w:val="001E6126"/>
    <w:rsid w:val="001E6679"/>
    <w:rsid w:val="001E6B7B"/>
    <w:rsid w:val="001E6F22"/>
    <w:rsid w:val="001E709A"/>
    <w:rsid w:val="001E7B22"/>
    <w:rsid w:val="001E7E98"/>
    <w:rsid w:val="001F039F"/>
    <w:rsid w:val="001F224D"/>
    <w:rsid w:val="001F2947"/>
    <w:rsid w:val="001F2E25"/>
    <w:rsid w:val="001F3BBE"/>
    <w:rsid w:val="001F41D7"/>
    <w:rsid w:val="001F4320"/>
    <w:rsid w:val="001F46E0"/>
    <w:rsid w:val="001F5220"/>
    <w:rsid w:val="001F542C"/>
    <w:rsid w:val="001F6609"/>
    <w:rsid w:val="00200933"/>
    <w:rsid w:val="002010EF"/>
    <w:rsid w:val="002017E3"/>
    <w:rsid w:val="00201AF9"/>
    <w:rsid w:val="00201D5F"/>
    <w:rsid w:val="00201FA3"/>
    <w:rsid w:val="0020219F"/>
    <w:rsid w:val="002021DE"/>
    <w:rsid w:val="0020293D"/>
    <w:rsid w:val="0020338D"/>
    <w:rsid w:val="0020344D"/>
    <w:rsid w:val="00203D47"/>
    <w:rsid w:val="00204646"/>
    <w:rsid w:val="00204E67"/>
    <w:rsid w:val="00205794"/>
    <w:rsid w:val="00205DB2"/>
    <w:rsid w:val="00205F5C"/>
    <w:rsid w:val="00206B65"/>
    <w:rsid w:val="0020736B"/>
    <w:rsid w:val="00210D36"/>
    <w:rsid w:val="00211023"/>
    <w:rsid w:val="00211112"/>
    <w:rsid w:val="002122D2"/>
    <w:rsid w:val="002156D6"/>
    <w:rsid w:val="00215A40"/>
    <w:rsid w:val="002165B6"/>
    <w:rsid w:val="00217AAF"/>
    <w:rsid w:val="00217BDD"/>
    <w:rsid w:val="0022045D"/>
    <w:rsid w:val="002208C3"/>
    <w:rsid w:val="00221495"/>
    <w:rsid w:val="00221A6D"/>
    <w:rsid w:val="00222E54"/>
    <w:rsid w:val="002230B7"/>
    <w:rsid w:val="002239A1"/>
    <w:rsid w:val="002255F2"/>
    <w:rsid w:val="002259AB"/>
    <w:rsid w:val="00225A52"/>
    <w:rsid w:val="00226425"/>
    <w:rsid w:val="00226683"/>
    <w:rsid w:val="00226B61"/>
    <w:rsid w:val="002274C7"/>
    <w:rsid w:val="002275A2"/>
    <w:rsid w:val="00230A2F"/>
    <w:rsid w:val="00230E0A"/>
    <w:rsid w:val="00232744"/>
    <w:rsid w:val="00232A37"/>
    <w:rsid w:val="00233CDB"/>
    <w:rsid w:val="00234718"/>
    <w:rsid w:val="00235C5B"/>
    <w:rsid w:val="002369B6"/>
    <w:rsid w:val="00236FBF"/>
    <w:rsid w:val="00237605"/>
    <w:rsid w:val="00237E15"/>
    <w:rsid w:val="00241A1B"/>
    <w:rsid w:val="00242105"/>
    <w:rsid w:val="00243339"/>
    <w:rsid w:val="002433AD"/>
    <w:rsid w:val="002433F7"/>
    <w:rsid w:val="002436FE"/>
    <w:rsid w:val="00244241"/>
    <w:rsid w:val="00244C39"/>
    <w:rsid w:val="00245329"/>
    <w:rsid w:val="00245E2B"/>
    <w:rsid w:val="00246C3B"/>
    <w:rsid w:val="00247094"/>
    <w:rsid w:val="002503E2"/>
    <w:rsid w:val="00250BE4"/>
    <w:rsid w:val="002510C8"/>
    <w:rsid w:val="00251509"/>
    <w:rsid w:val="00251553"/>
    <w:rsid w:val="00251C0F"/>
    <w:rsid w:val="0025268C"/>
    <w:rsid w:val="00254017"/>
    <w:rsid w:val="00254243"/>
    <w:rsid w:val="002550FB"/>
    <w:rsid w:val="002554DD"/>
    <w:rsid w:val="00255E00"/>
    <w:rsid w:val="00256D07"/>
    <w:rsid w:val="00257459"/>
    <w:rsid w:val="0025746D"/>
    <w:rsid w:val="002579EB"/>
    <w:rsid w:val="00261586"/>
    <w:rsid w:val="00262108"/>
    <w:rsid w:val="00262887"/>
    <w:rsid w:val="002641A5"/>
    <w:rsid w:val="002645AD"/>
    <w:rsid w:val="00264882"/>
    <w:rsid w:val="00264C0A"/>
    <w:rsid w:val="00264C14"/>
    <w:rsid w:val="0026615B"/>
    <w:rsid w:val="00267F30"/>
    <w:rsid w:val="00270938"/>
    <w:rsid w:val="00271672"/>
    <w:rsid w:val="00271776"/>
    <w:rsid w:val="00271F6E"/>
    <w:rsid w:val="002737EF"/>
    <w:rsid w:val="00273944"/>
    <w:rsid w:val="00274534"/>
    <w:rsid w:val="00274B08"/>
    <w:rsid w:val="00275BB1"/>
    <w:rsid w:val="00275DD7"/>
    <w:rsid w:val="00277657"/>
    <w:rsid w:val="00281E86"/>
    <w:rsid w:val="00281F17"/>
    <w:rsid w:val="00282863"/>
    <w:rsid w:val="00283FEF"/>
    <w:rsid w:val="00284853"/>
    <w:rsid w:val="00285056"/>
    <w:rsid w:val="002904AD"/>
    <w:rsid w:val="00290B9F"/>
    <w:rsid w:val="0029268D"/>
    <w:rsid w:val="0029391A"/>
    <w:rsid w:val="00293AB3"/>
    <w:rsid w:val="00294428"/>
    <w:rsid w:val="00295247"/>
    <w:rsid w:val="00295393"/>
    <w:rsid w:val="00295CF1"/>
    <w:rsid w:val="00296C50"/>
    <w:rsid w:val="00296FEA"/>
    <w:rsid w:val="00297989"/>
    <w:rsid w:val="002A04C7"/>
    <w:rsid w:val="002A0AFC"/>
    <w:rsid w:val="002A1084"/>
    <w:rsid w:val="002A14E2"/>
    <w:rsid w:val="002A1CCB"/>
    <w:rsid w:val="002A2425"/>
    <w:rsid w:val="002A26F9"/>
    <w:rsid w:val="002A36FA"/>
    <w:rsid w:val="002A3E6D"/>
    <w:rsid w:val="002A4A56"/>
    <w:rsid w:val="002A4B34"/>
    <w:rsid w:val="002A530E"/>
    <w:rsid w:val="002A5C6C"/>
    <w:rsid w:val="002A5FA1"/>
    <w:rsid w:val="002A6E70"/>
    <w:rsid w:val="002A7674"/>
    <w:rsid w:val="002A7770"/>
    <w:rsid w:val="002A7F05"/>
    <w:rsid w:val="002B01AE"/>
    <w:rsid w:val="002B195F"/>
    <w:rsid w:val="002B30FB"/>
    <w:rsid w:val="002B349F"/>
    <w:rsid w:val="002B3AC1"/>
    <w:rsid w:val="002B3FAB"/>
    <w:rsid w:val="002B4B7A"/>
    <w:rsid w:val="002B4FAE"/>
    <w:rsid w:val="002B5172"/>
    <w:rsid w:val="002B5DA9"/>
    <w:rsid w:val="002B626D"/>
    <w:rsid w:val="002B6840"/>
    <w:rsid w:val="002B6BD3"/>
    <w:rsid w:val="002C023F"/>
    <w:rsid w:val="002C040F"/>
    <w:rsid w:val="002C07D8"/>
    <w:rsid w:val="002C10F5"/>
    <w:rsid w:val="002C165B"/>
    <w:rsid w:val="002C3BEE"/>
    <w:rsid w:val="002C4965"/>
    <w:rsid w:val="002C5F7D"/>
    <w:rsid w:val="002C6144"/>
    <w:rsid w:val="002C615A"/>
    <w:rsid w:val="002C7032"/>
    <w:rsid w:val="002C7360"/>
    <w:rsid w:val="002C7A04"/>
    <w:rsid w:val="002C7AAC"/>
    <w:rsid w:val="002D00E4"/>
    <w:rsid w:val="002D130B"/>
    <w:rsid w:val="002D2537"/>
    <w:rsid w:val="002D28B7"/>
    <w:rsid w:val="002D2A45"/>
    <w:rsid w:val="002D2B9B"/>
    <w:rsid w:val="002D3AC7"/>
    <w:rsid w:val="002D5616"/>
    <w:rsid w:val="002D62EA"/>
    <w:rsid w:val="002D6652"/>
    <w:rsid w:val="002D6B3C"/>
    <w:rsid w:val="002D77BA"/>
    <w:rsid w:val="002D7FBF"/>
    <w:rsid w:val="002E07CA"/>
    <w:rsid w:val="002E22FC"/>
    <w:rsid w:val="002E2D26"/>
    <w:rsid w:val="002E384C"/>
    <w:rsid w:val="002E3E50"/>
    <w:rsid w:val="002E43E3"/>
    <w:rsid w:val="002E4A14"/>
    <w:rsid w:val="002E5DAD"/>
    <w:rsid w:val="002E5F0E"/>
    <w:rsid w:val="002E6FFF"/>
    <w:rsid w:val="002E7BA7"/>
    <w:rsid w:val="002F18E4"/>
    <w:rsid w:val="002F1F04"/>
    <w:rsid w:val="002F3603"/>
    <w:rsid w:val="002F4147"/>
    <w:rsid w:val="002F51F0"/>
    <w:rsid w:val="002F53A0"/>
    <w:rsid w:val="002F57DA"/>
    <w:rsid w:val="002F647C"/>
    <w:rsid w:val="00300D1C"/>
    <w:rsid w:val="00300F2D"/>
    <w:rsid w:val="00301337"/>
    <w:rsid w:val="003028AF"/>
    <w:rsid w:val="00302F5C"/>
    <w:rsid w:val="0030584C"/>
    <w:rsid w:val="0030604E"/>
    <w:rsid w:val="0030621B"/>
    <w:rsid w:val="0030761D"/>
    <w:rsid w:val="0031049B"/>
    <w:rsid w:val="003105A4"/>
    <w:rsid w:val="00311346"/>
    <w:rsid w:val="00312823"/>
    <w:rsid w:val="003134CD"/>
    <w:rsid w:val="00315426"/>
    <w:rsid w:val="00315490"/>
    <w:rsid w:val="0031557F"/>
    <w:rsid w:val="00315CBF"/>
    <w:rsid w:val="00316A54"/>
    <w:rsid w:val="00316F7D"/>
    <w:rsid w:val="003171B9"/>
    <w:rsid w:val="0032191A"/>
    <w:rsid w:val="00321BCE"/>
    <w:rsid w:val="0032344B"/>
    <w:rsid w:val="00323CFF"/>
    <w:rsid w:val="00324282"/>
    <w:rsid w:val="0032475C"/>
    <w:rsid w:val="00324D33"/>
    <w:rsid w:val="00325CF7"/>
    <w:rsid w:val="00326CB1"/>
    <w:rsid w:val="00330EB3"/>
    <w:rsid w:val="0033141A"/>
    <w:rsid w:val="003316C0"/>
    <w:rsid w:val="003319D1"/>
    <w:rsid w:val="0033202B"/>
    <w:rsid w:val="00332894"/>
    <w:rsid w:val="00332B8D"/>
    <w:rsid w:val="00334889"/>
    <w:rsid w:val="00334B51"/>
    <w:rsid w:val="003352B5"/>
    <w:rsid w:val="0033549D"/>
    <w:rsid w:val="00335533"/>
    <w:rsid w:val="00336A62"/>
    <w:rsid w:val="00336ABB"/>
    <w:rsid w:val="0033733D"/>
    <w:rsid w:val="003375CE"/>
    <w:rsid w:val="003379AF"/>
    <w:rsid w:val="00340881"/>
    <w:rsid w:val="00340D04"/>
    <w:rsid w:val="00340D63"/>
    <w:rsid w:val="00340E90"/>
    <w:rsid w:val="003413DC"/>
    <w:rsid w:val="00341DBE"/>
    <w:rsid w:val="00342A3C"/>
    <w:rsid w:val="003438CA"/>
    <w:rsid w:val="003445A6"/>
    <w:rsid w:val="00345D4C"/>
    <w:rsid w:val="003465CD"/>
    <w:rsid w:val="00346976"/>
    <w:rsid w:val="00351FBE"/>
    <w:rsid w:val="00352C83"/>
    <w:rsid w:val="003533DC"/>
    <w:rsid w:val="00353FF0"/>
    <w:rsid w:val="0035417B"/>
    <w:rsid w:val="003573BC"/>
    <w:rsid w:val="00357452"/>
    <w:rsid w:val="00357A34"/>
    <w:rsid w:val="00357D9D"/>
    <w:rsid w:val="0036027B"/>
    <w:rsid w:val="00361713"/>
    <w:rsid w:val="00362953"/>
    <w:rsid w:val="00363C10"/>
    <w:rsid w:val="00364393"/>
    <w:rsid w:val="003647D5"/>
    <w:rsid w:val="00364867"/>
    <w:rsid w:val="00364A10"/>
    <w:rsid w:val="00365F00"/>
    <w:rsid w:val="00366ABC"/>
    <w:rsid w:val="00367EC6"/>
    <w:rsid w:val="0037247F"/>
    <w:rsid w:val="0037271B"/>
    <w:rsid w:val="0037294F"/>
    <w:rsid w:val="00375467"/>
    <w:rsid w:val="003766A6"/>
    <w:rsid w:val="003768CA"/>
    <w:rsid w:val="00376BFA"/>
    <w:rsid w:val="003776FC"/>
    <w:rsid w:val="00380367"/>
    <w:rsid w:val="00381107"/>
    <w:rsid w:val="00381C50"/>
    <w:rsid w:val="00382614"/>
    <w:rsid w:val="00382E00"/>
    <w:rsid w:val="003832F8"/>
    <w:rsid w:val="00383874"/>
    <w:rsid w:val="00384486"/>
    <w:rsid w:val="0038519A"/>
    <w:rsid w:val="003855DE"/>
    <w:rsid w:val="0038701E"/>
    <w:rsid w:val="00391225"/>
    <w:rsid w:val="00392358"/>
    <w:rsid w:val="0039240D"/>
    <w:rsid w:val="00392EEC"/>
    <w:rsid w:val="00393202"/>
    <w:rsid w:val="0039432B"/>
    <w:rsid w:val="00394F97"/>
    <w:rsid w:val="0039524C"/>
    <w:rsid w:val="00395402"/>
    <w:rsid w:val="0039628E"/>
    <w:rsid w:val="00396731"/>
    <w:rsid w:val="0039691A"/>
    <w:rsid w:val="00396A88"/>
    <w:rsid w:val="003973B8"/>
    <w:rsid w:val="003974EB"/>
    <w:rsid w:val="003A0A1E"/>
    <w:rsid w:val="003A0A2D"/>
    <w:rsid w:val="003A0ED6"/>
    <w:rsid w:val="003A1108"/>
    <w:rsid w:val="003A16F4"/>
    <w:rsid w:val="003A1D42"/>
    <w:rsid w:val="003A24F4"/>
    <w:rsid w:val="003A33F4"/>
    <w:rsid w:val="003A3C17"/>
    <w:rsid w:val="003A3D66"/>
    <w:rsid w:val="003A4138"/>
    <w:rsid w:val="003A4342"/>
    <w:rsid w:val="003A4EFE"/>
    <w:rsid w:val="003A4F5C"/>
    <w:rsid w:val="003A5D40"/>
    <w:rsid w:val="003A6129"/>
    <w:rsid w:val="003A652B"/>
    <w:rsid w:val="003A6790"/>
    <w:rsid w:val="003A6DA0"/>
    <w:rsid w:val="003A7277"/>
    <w:rsid w:val="003B045C"/>
    <w:rsid w:val="003B0AD7"/>
    <w:rsid w:val="003B0F06"/>
    <w:rsid w:val="003B12BC"/>
    <w:rsid w:val="003B139C"/>
    <w:rsid w:val="003B20A7"/>
    <w:rsid w:val="003B2A85"/>
    <w:rsid w:val="003B3CD8"/>
    <w:rsid w:val="003B497A"/>
    <w:rsid w:val="003B5C7C"/>
    <w:rsid w:val="003B6E64"/>
    <w:rsid w:val="003B71B6"/>
    <w:rsid w:val="003B72C5"/>
    <w:rsid w:val="003C24A3"/>
    <w:rsid w:val="003C2B71"/>
    <w:rsid w:val="003C3315"/>
    <w:rsid w:val="003C3802"/>
    <w:rsid w:val="003C4621"/>
    <w:rsid w:val="003C5619"/>
    <w:rsid w:val="003C581E"/>
    <w:rsid w:val="003C64AE"/>
    <w:rsid w:val="003C6821"/>
    <w:rsid w:val="003D0CD8"/>
    <w:rsid w:val="003D1C53"/>
    <w:rsid w:val="003D2526"/>
    <w:rsid w:val="003D35F0"/>
    <w:rsid w:val="003D4D5D"/>
    <w:rsid w:val="003D50BE"/>
    <w:rsid w:val="003D58C8"/>
    <w:rsid w:val="003D5D87"/>
    <w:rsid w:val="003D71EB"/>
    <w:rsid w:val="003D7589"/>
    <w:rsid w:val="003D7DF2"/>
    <w:rsid w:val="003E044B"/>
    <w:rsid w:val="003E0494"/>
    <w:rsid w:val="003E05FD"/>
    <w:rsid w:val="003E06E0"/>
    <w:rsid w:val="003E09AA"/>
    <w:rsid w:val="003E0FA9"/>
    <w:rsid w:val="003E100D"/>
    <w:rsid w:val="003E1E80"/>
    <w:rsid w:val="003E2823"/>
    <w:rsid w:val="003E3271"/>
    <w:rsid w:val="003E32F1"/>
    <w:rsid w:val="003E37A7"/>
    <w:rsid w:val="003E441F"/>
    <w:rsid w:val="003E4A6C"/>
    <w:rsid w:val="003E67B1"/>
    <w:rsid w:val="003E6975"/>
    <w:rsid w:val="003E69B8"/>
    <w:rsid w:val="003E6D07"/>
    <w:rsid w:val="003E6EC2"/>
    <w:rsid w:val="003E7B5D"/>
    <w:rsid w:val="003E7C40"/>
    <w:rsid w:val="003F0B2C"/>
    <w:rsid w:val="003F0C50"/>
    <w:rsid w:val="003F119F"/>
    <w:rsid w:val="003F130D"/>
    <w:rsid w:val="003F28E6"/>
    <w:rsid w:val="003F33E8"/>
    <w:rsid w:val="003F5B2E"/>
    <w:rsid w:val="003F6023"/>
    <w:rsid w:val="003F603A"/>
    <w:rsid w:val="003F6727"/>
    <w:rsid w:val="00400186"/>
    <w:rsid w:val="00400235"/>
    <w:rsid w:val="00401699"/>
    <w:rsid w:val="004028B4"/>
    <w:rsid w:val="004029BC"/>
    <w:rsid w:val="00403000"/>
    <w:rsid w:val="00403DD7"/>
    <w:rsid w:val="00405AA5"/>
    <w:rsid w:val="0041144D"/>
    <w:rsid w:val="00412333"/>
    <w:rsid w:val="00413D16"/>
    <w:rsid w:val="00414C54"/>
    <w:rsid w:val="00415032"/>
    <w:rsid w:val="004162E6"/>
    <w:rsid w:val="00416A77"/>
    <w:rsid w:val="00417F2F"/>
    <w:rsid w:val="004201C4"/>
    <w:rsid w:val="004204F2"/>
    <w:rsid w:val="00420D8E"/>
    <w:rsid w:val="004213C1"/>
    <w:rsid w:val="004227A8"/>
    <w:rsid w:val="0042359B"/>
    <w:rsid w:val="004236FD"/>
    <w:rsid w:val="004244D5"/>
    <w:rsid w:val="004268DE"/>
    <w:rsid w:val="00426FB4"/>
    <w:rsid w:val="004271C9"/>
    <w:rsid w:val="0042758E"/>
    <w:rsid w:val="00427D05"/>
    <w:rsid w:val="00430D00"/>
    <w:rsid w:val="004347BB"/>
    <w:rsid w:val="00434913"/>
    <w:rsid w:val="00434A63"/>
    <w:rsid w:val="00434BC4"/>
    <w:rsid w:val="00435B91"/>
    <w:rsid w:val="00435B96"/>
    <w:rsid w:val="00435BE7"/>
    <w:rsid w:val="00436BC9"/>
    <w:rsid w:val="00436D98"/>
    <w:rsid w:val="00436DAF"/>
    <w:rsid w:val="00436EEA"/>
    <w:rsid w:val="00436FF6"/>
    <w:rsid w:val="00437142"/>
    <w:rsid w:val="0043778D"/>
    <w:rsid w:val="00437B1B"/>
    <w:rsid w:val="00437B94"/>
    <w:rsid w:val="00437FF6"/>
    <w:rsid w:val="00440E88"/>
    <w:rsid w:val="00441BC9"/>
    <w:rsid w:val="00442218"/>
    <w:rsid w:val="004424EA"/>
    <w:rsid w:val="00442549"/>
    <w:rsid w:val="00442FA9"/>
    <w:rsid w:val="004433E6"/>
    <w:rsid w:val="00443821"/>
    <w:rsid w:val="00444397"/>
    <w:rsid w:val="004450AB"/>
    <w:rsid w:val="00445544"/>
    <w:rsid w:val="00445CD3"/>
    <w:rsid w:val="00446506"/>
    <w:rsid w:val="0044736D"/>
    <w:rsid w:val="00451781"/>
    <w:rsid w:val="004519C0"/>
    <w:rsid w:val="0045373E"/>
    <w:rsid w:val="00453D92"/>
    <w:rsid w:val="004542C5"/>
    <w:rsid w:val="004548EE"/>
    <w:rsid w:val="00454AB2"/>
    <w:rsid w:val="00456033"/>
    <w:rsid w:val="0045639F"/>
    <w:rsid w:val="00456730"/>
    <w:rsid w:val="00457307"/>
    <w:rsid w:val="0045779A"/>
    <w:rsid w:val="00457983"/>
    <w:rsid w:val="00457A7C"/>
    <w:rsid w:val="00460112"/>
    <w:rsid w:val="00460874"/>
    <w:rsid w:val="00462135"/>
    <w:rsid w:val="0046328E"/>
    <w:rsid w:val="00464769"/>
    <w:rsid w:val="004650AE"/>
    <w:rsid w:val="00466162"/>
    <w:rsid w:val="00466AE7"/>
    <w:rsid w:val="00466F88"/>
    <w:rsid w:val="004670CC"/>
    <w:rsid w:val="004723D3"/>
    <w:rsid w:val="00472DAB"/>
    <w:rsid w:val="004732BF"/>
    <w:rsid w:val="00473FE8"/>
    <w:rsid w:val="00474101"/>
    <w:rsid w:val="00474EAE"/>
    <w:rsid w:val="00475A80"/>
    <w:rsid w:val="00475B84"/>
    <w:rsid w:val="00476031"/>
    <w:rsid w:val="00476345"/>
    <w:rsid w:val="00476D31"/>
    <w:rsid w:val="0047754C"/>
    <w:rsid w:val="00477D9A"/>
    <w:rsid w:val="00477E88"/>
    <w:rsid w:val="00480207"/>
    <w:rsid w:val="004811F4"/>
    <w:rsid w:val="00481963"/>
    <w:rsid w:val="00481A10"/>
    <w:rsid w:val="00481B3E"/>
    <w:rsid w:val="00482975"/>
    <w:rsid w:val="00483D8E"/>
    <w:rsid w:val="0048491B"/>
    <w:rsid w:val="00484C48"/>
    <w:rsid w:val="00484E2C"/>
    <w:rsid w:val="00484EE5"/>
    <w:rsid w:val="00485AFE"/>
    <w:rsid w:val="00486116"/>
    <w:rsid w:val="0048612A"/>
    <w:rsid w:val="0048637B"/>
    <w:rsid w:val="00486388"/>
    <w:rsid w:val="004868BB"/>
    <w:rsid w:val="00487C3D"/>
    <w:rsid w:val="004909BA"/>
    <w:rsid w:val="00490E84"/>
    <w:rsid w:val="0049128B"/>
    <w:rsid w:val="00491499"/>
    <w:rsid w:val="00492259"/>
    <w:rsid w:val="00492959"/>
    <w:rsid w:val="00493A9F"/>
    <w:rsid w:val="00494088"/>
    <w:rsid w:val="00494093"/>
    <w:rsid w:val="00495995"/>
    <w:rsid w:val="004969D5"/>
    <w:rsid w:val="004A17B1"/>
    <w:rsid w:val="004A4009"/>
    <w:rsid w:val="004A4BC5"/>
    <w:rsid w:val="004A4DFC"/>
    <w:rsid w:val="004A57E7"/>
    <w:rsid w:val="004A58E8"/>
    <w:rsid w:val="004A59FF"/>
    <w:rsid w:val="004A6116"/>
    <w:rsid w:val="004A658C"/>
    <w:rsid w:val="004A688E"/>
    <w:rsid w:val="004A689F"/>
    <w:rsid w:val="004B1D89"/>
    <w:rsid w:val="004B321D"/>
    <w:rsid w:val="004B336B"/>
    <w:rsid w:val="004B3C12"/>
    <w:rsid w:val="004B465D"/>
    <w:rsid w:val="004B6190"/>
    <w:rsid w:val="004B6AAB"/>
    <w:rsid w:val="004B7ED7"/>
    <w:rsid w:val="004B7F94"/>
    <w:rsid w:val="004C0D85"/>
    <w:rsid w:val="004C1051"/>
    <w:rsid w:val="004C10A1"/>
    <w:rsid w:val="004C240F"/>
    <w:rsid w:val="004C255B"/>
    <w:rsid w:val="004C30F9"/>
    <w:rsid w:val="004C36F3"/>
    <w:rsid w:val="004C3F8E"/>
    <w:rsid w:val="004C49F6"/>
    <w:rsid w:val="004C4A7B"/>
    <w:rsid w:val="004D08D9"/>
    <w:rsid w:val="004D1023"/>
    <w:rsid w:val="004D1C0F"/>
    <w:rsid w:val="004D1E20"/>
    <w:rsid w:val="004D2ECF"/>
    <w:rsid w:val="004D3384"/>
    <w:rsid w:val="004D34A4"/>
    <w:rsid w:val="004D3985"/>
    <w:rsid w:val="004D416F"/>
    <w:rsid w:val="004D45B1"/>
    <w:rsid w:val="004D477E"/>
    <w:rsid w:val="004D49DD"/>
    <w:rsid w:val="004D4FEF"/>
    <w:rsid w:val="004D511D"/>
    <w:rsid w:val="004D6563"/>
    <w:rsid w:val="004E172D"/>
    <w:rsid w:val="004E3AAD"/>
    <w:rsid w:val="004E524F"/>
    <w:rsid w:val="004E5F4F"/>
    <w:rsid w:val="004E6A3F"/>
    <w:rsid w:val="004E7065"/>
    <w:rsid w:val="004E7554"/>
    <w:rsid w:val="004E7DE2"/>
    <w:rsid w:val="004E7E1C"/>
    <w:rsid w:val="004E7F56"/>
    <w:rsid w:val="004F20AE"/>
    <w:rsid w:val="004F24EE"/>
    <w:rsid w:val="004F2B7E"/>
    <w:rsid w:val="004F2C44"/>
    <w:rsid w:val="004F2CF0"/>
    <w:rsid w:val="004F36F7"/>
    <w:rsid w:val="004F3A2E"/>
    <w:rsid w:val="004F3ACD"/>
    <w:rsid w:val="004F4D69"/>
    <w:rsid w:val="004F5A1E"/>
    <w:rsid w:val="005009D0"/>
    <w:rsid w:val="0050121C"/>
    <w:rsid w:val="00501310"/>
    <w:rsid w:val="00501A47"/>
    <w:rsid w:val="00501C10"/>
    <w:rsid w:val="00501E9F"/>
    <w:rsid w:val="00501EA3"/>
    <w:rsid w:val="00502324"/>
    <w:rsid w:val="00504014"/>
    <w:rsid w:val="00505E11"/>
    <w:rsid w:val="00505F68"/>
    <w:rsid w:val="005061BB"/>
    <w:rsid w:val="00506AFF"/>
    <w:rsid w:val="00506BFE"/>
    <w:rsid w:val="00507725"/>
    <w:rsid w:val="00510638"/>
    <w:rsid w:val="00510795"/>
    <w:rsid w:val="00511786"/>
    <w:rsid w:val="0051284D"/>
    <w:rsid w:val="00512D2F"/>
    <w:rsid w:val="005150F9"/>
    <w:rsid w:val="00515CBB"/>
    <w:rsid w:val="00516186"/>
    <w:rsid w:val="005164E0"/>
    <w:rsid w:val="00516F29"/>
    <w:rsid w:val="0051769D"/>
    <w:rsid w:val="00520A52"/>
    <w:rsid w:val="00521345"/>
    <w:rsid w:val="005215C1"/>
    <w:rsid w:val="00521A49"/>
    <w:rsid w:val="005232C0"/>
    <w:rsid w:val="00523FBE"/>
    <w:rsid w:val="00524005"/>
    <w:rsid w:val="0052412C"/>
    <w:rsid w:val="00526150"/>
    <w:rsid w:val="00526DA9"/>
    <w:rsid w:val="00526E70"/>
    <w:rsid w:val="00527A79"/>
    <w:rsid w:val="00530A8E"/>
    <w:rsid w:val="00530F30"/>
    <w:rsid w:val="00531163"/>
    <w:rsid w:val="00531E34"/>
    <w:rsid w:val="00531F4E"/>
    <w:rsid w:val="005324D6"/>
    <w:rsid w:val="005329D2"/>
    <w:rsid w:val="00532F75"/>
    <w:rsid w:val="005333FA"/>
    <w:rsid w:val="00533E6D"/>
    <w:rsid w:val="00534649"/>
    <w:rsid w:val="00534E5B"/>
    <w:rsid w:val="00535026"/>
    <w:rsid w:val="005350D1"/>
    <w:rsid w:val="00537C90"/>
    <w:rsid w:val="00540379"/>
    <w:rsid w:val="00542608"/>
    <w:rsid w:val="00542EF4"/>
    <w:rsid w:val="00543591"/>
    <w:rsid w:val="005436CF"/>
    <w:rsid w:val="0054478E"/>
    <w:rsid w:val="00544A21"/>
    <w:rsid w:val="00544A8A"/>
    <w:rsid w:val="0054559A"/>
    <w:rsid w:val="00545BE3"/>
    <w:rsid w:val="0054620F"/>
    <w:rsid w:val="00546936"/>
    <w:rsid w:val="00546D12"/>
    <w:rsid w:val="0055017F"/>
    <w:rsid w:val="00550703"/>
    <w:rsid w:val="00550B10"/>
    <w:rsid w:val="005514C6"/>
    <w:rsid w:val="005522C1"/>
    <w:rsid w:val="00552A63"/>
    <w:rsid w:val="00552C89"/>
    <w:rsid w:val="0055311A"/>
    <w:rsid w:val="005538F5"/>
    <w:rsid w:val="00554595"/>
    <w:rsid w:val="00554A1C"/>
    <w:rsid w:val="005563AB"/>
    <w:rsid w:val="00556632"/>
    <w:rsid w:val="00556D23"/>
    <w:rsid w:val="00557346"/>
    <w:rsid w:val="00560302"/>
    <w:rsid w:val="0056110C"/>
    <w:rsid w:val="00561142"/>
    <w:rsid w:val="00561A70"/>
    <w:rsid w:val="00562513"/>
    <w:rsid w:val="00562536"/>
    <w:rsid w:val="00564566"/>
    <w:rsid w:val="00564604"/>
    <w:rsid w:val="005647A0"/>
    <w:rsid w:val="0056606F"/>
    <w:rsid w:val="00566950"/>
    <w:rsid w:val="00566E87"/>
    <w:rsid w:val="00567597"/>
    <w:rsid w:val="00567BE0"/>
    <w:rsid w:val="005705AD"/>
    <w:rsid w:val="0057072C"/>
    <w:rsid w:val="005712EB"/>
    <w:rsid w:val="0057146B"/>
    <w:rsid w:val="00571FAC"/>
    <w:rsid w:val="005723B6"/>
    <w:rsid w:val="005740D4"/>
    <w:rsid w:val="00574466"/>
    <w:rsid w:val="00575CE0"/>
    <w:rsid w:val="00576221"/>
    <w:rsid w:val="00577773"/>
    <w:rsid w:val="00577DEE"/>
    <w:rsid w:val="0058035A"/>
    <w:rsid w:val="005808D7"/>
    <w:rsid w:val="00580935"/>
    <w:rsid w:val="00580C03"/>
    <w:rsid w:val="00581825"/>
    <w:rsid w:val="00581916"/>
    <w:rsid w:val="005830CB"/>
    <w:rsid w:val="00584B6B"/>
    <w:rsid w:val="00585A3F"/>
    <w:rsid w:val="00585E75"/>
    <w:rsid w:val="00585FFA"/>
    <w:rsid w:val="00587705"/>
    <w:rsid w:val="00587990"/>
    <w:rsid w:val="005879DB"/>
    <w:rsid w:val="00587BAF"/>
    <w:rsid w:val="0059032D"/>
    <w:rsid w:val="0059157B"/>
    <w:rsid w:val="00592E74"/>
    <w:rsid w:val="00594B16"/>
    <w:rsid w:val="005954CF"/>
    <w:rsid w:val="00595E33"/>
    <w:rsid w:val="005960D0"/>
    <w:rsid w:val="0059666F"/>
    <w:rsid w:val="005970E2"/>
    <w:rsid w:val="005972E1"/>
    <w:rsid w:val="00597CAC"/>
    <w:rsid w:val="00597E25"/>
    <w:rsid w:val="005A03B8"/>
    <w:rsid w:val="005A1435"/>
    <w:rsid w:val="005A19A5"/>
    <w:rsid w:val="005A1AD7"/>
    <w:rsid w:val="005A27E6"/>
    <w:rsid w:val="005A2934"/>
    <w:rsid w:val="005A383E"/>
    <w:rsid w:val="005A4D72"/>
    <w:rsid w:val="005A504E"/>
    <w:rsid w:val="005A53DD"/>
    <w:rsid w:val="005A606C"/>
    <w:rsid w:val="005A7233"/>
    <w:rsid w:val="005B0A97"/>
    <w:rsid w:val="005B0C03"/>
    <w:rsid w:val="005B0E86"/>
    <w:rsid w:val="005B1568"/>
    <w:rsid w:val="005B2463"/>
    <w:rsid w:val="005B2BAF"/>
    <w:rsid w:val="005B333E"/>
    <w:rsid w:val="005B47C3"/>
    <w:rsid w:val="005B539C"/>
    <w:rsid w:val="005B57F8"/>
    <w:rsid w:val="005B5DC9"/>
    <w:rsid w:val="005B5E14"/>
    <w:rsid w:val="005C081A"/>
    <w:rsid w:val="005C08A2"/>
    <w:rsid w:val="005C1133"/>
    <w:rsid w:val="005C206F"/>
    <w:rsid w:val="005C22F7"/>
    <w:rsid w:val="005C2600"/>
    <w:rsid w:val="005C2D75"/>
    <w:rsid w:val="005C32E7"/>
    <w:rsid w:val="005C392B"/>
    <w:rsid w:val="005C4420"/>
    <w:rsid w:val="005C5103"/>
    <w:rsid w:val="005C5154"/>
    <w:rsid w:val="005C5C68"/>
    <w:rsid w:val="005C756F"/>
    <w:rsid w:val="005C7C02"/>
    <w:rsid w:val="005C7E93"/>
    <w:rsid w:val="005D0619"/>
    <w:rsid w:val="005D08EA"/>
    <w:rsid w:val="005D0C93"/>
    <w:rsid w:val="005D1CAC"/>
    <w:rsid w:val="005D2843"/>
    <w:rsid w:val="005D2F70"/>
    <w:rsid w:val="005D331B"/>
    <w:rsid w:val="005D335C"/>
    <w:rsid w:val="005D343A"/>
    <w:rsid w:val="005D4775"/>
    <w:rsid w:val="005D5423"/>
    <w:rsid w:val="005D5565"/>
    <w:rsid w:val="005D5867"/>
    <w:rsid w:val="005D5969"/>
    <w:rsid w:val="005D6001"/>
    <w:rsid w:val="005D62A3"/>
    <w:rsid w:val="005D7380"/>
    <w:rsid w:val="005E005D"/>
    <w:rsid w:val="005E0639"/>
    <w:rsid w:val="005E1180"/>
    <w:rsid w:val="005E1681"/>
    <w:rsid w:val="005E16DB"/>
    <w:rsid w:val="005E17B1"/>
    <w:rsid w:val="005E29AF"/>
    <w:rsid w:val="005E2B2D"/>
    <w:rsid w:val="005E3937"/>
    <w:rsid w:val="005E575B"/>
    <w:rsid w:val="005E6B6D"/>
    <w:rsid w:val="005E738B"/>
    <w:rsid w:val="005E74A3"/>
    <w:rsid w:val="005E77C0"/>
    <w:rsid w:val="005E7AC4"/>
    <w:rsid w:val="005E7D3A"/>
    <w:rsid w:val="005E7E61"/>
    <w:rsid w:val="005F0728"/>
    <w:rsid w:val="005F13AA"/>
    <w:rsid w:val="005F1769"/>
    <w:rsid w:val="005F2103"/>
    <w:rsid w:val="005F2F6C"/>
    <w:rsid w:val="005F327A"/>
    <w:rsid w:val="005F3A98"/>
    <w:rsid w:val="005F4932"/>
    <w:rsid w:val="005F5176"/>
    <w:rsid w:val="005F543F"/>
    <w:rsid w:val="005F592E"/>
    <w:rsid w:val="005F5A45"/>
    <w:rsid w:val="005F71AD"/>
    <w:rsid w:val="005F740E"/>
    <w:rsid w:val="005F7907"/>
    <w:rsid w:val="00600874"/>
    <w:rsid w:val="00601257"/>
    <w:rsid w:val="00601616"/>
    <w:rsid w:val="00601843"/>
    <w:rsid w:val="00601FC1"/>
    <w:rsid w:val="0060365D"/>
    <w:rsid w:val="00603A77"/>
    <w:rsid w:val="00603D0A"/>
    <w:rsid w:val="00603EEC"/>
    <w:rsid w:val="0060430E"/>
    <w:rsid w:val="0060434E"/>
    <w:rsid w:val="00604FC3"/>
    <w:rsid w:val="00605DC9"/>
    <w:rsid w:val="00606927"/>
    <w:rsid w:val="00607284"/>
    <w:rsid w:val="00610812"/>
    <w:rsid w:val="00611701"/>
    <w:rsid w:val="00611CA9"/>
    <w:rsid w:val="006128CD"/>
    <w:rsid w:val="00613125"/>
    <w:rsid w:val="006134E4"/>
    <w:rsid w:val="00613BD2"/>
    <w:rsid w:val="006145F3"/>
    <w:rsid w:val="00614764"/>
    <w:rsid w:val="006164FB"/>
    <w:rsid w:val="00616622"/>
    <w:rsid w:val="00616690"/>
    <w:rsid w:val="00616AB9"/>
    <w:rsid w:val="00620370"/>
    <w:rsid w:val="00620954"/>
    <w:rsid w:val="00620DAF"/>
    <w:rsid w:val="00622303"/>
    <w:rsid w:val="0062267F"/>
    <w:rsid w:val="006231CF"/>
    <w:rsid w:val="00623275"/>
    <w:rsid w:val="006235D1"/>
    <w:rsid w:val="00623B32"/>
    <w:rsid w:val="006262B2"/>
    <w:rsid w:val="0062643F"/>
    <w:rsid w:val="00626865"/>
    <w:rsid w:val="00627BD7"/>
    <w:rsid w:val="0063028E"/>
    <w:rsid w:val="00631779"/>
    <w:rsid w:val="00631869"/>
    <w:rsid w:val="00632A4E"/>
    <w:rsid w:val="006332F7"/>
    <w:rsid w:val="00633BAD"/>
    <w:rsid w:val="00634912"/>
    <w:rsid w:val="00634F26"/>
    <w:rsid w:val="0063526A"/>
    <w:rsid w:val="006359E0"/>
    <w:rsid w:val="00636219"/>
    <w:rsid w:val="00637011"/>
    <w:rsid w:val="00637A5F"/>
    <w:rsid w:val="0064008C"/>
    <w:rsid w:val="006402AB"/>
    <w:rsid w:val="00640658"/>
    <w:rsid w:val="00640717"/>
    <w:rsid w:val="0064254A"/>
    <w:rsid w:val="00643F89"/>
    <w:rsid w:val="006444C2"/>
    <w:rsid w:val="00644EE3"/>
    <w:rsid w:val="00644F88"/>
    <w:rsid w:val="0064685F"/>
    <w:rsid w:val="0064782E"/>
    <w:rsid w:val="00647BF0"/>
    <w:rsid w:val="00650CD9"/>
    <w:rsid w:val="006511B7"/>
    <w:rsid w:val="0065155E"/>
    <w:rsid w:val="0065191D"/>
    <w:rsid w:val="00651FCB"/>
    <w:rsid w:val="006521E0"/>
    <w:rsid w:val="006529F7"/>
    <w:rsid w:val="00653A67"/>
    <w:rsid w:val="00654422"/>
    <w:rsid w:val="006548C7"/>
    <w:rsid w:val="00655561"/>
    <w:rsid w:val="00655A00"/>
    <w:rsid w:val="00655BB3"/>
    <w:rsid w:val="00656455"/>
    <w:rsid w:val="00656991"/>
    <w:rsid w:val="006601CD"/>
    <w:rsid w:val="00660696"/>
    <w:rsid w:val="006607DF"/>
    <w:rsid w:val="00660A0A"/>
    <w:rsid w:val="00661243"/>
    <w:rsid w:val="00663371"/>
    <w:rsid w:val="00663FFB"/>
    <w:rsid w:val="00664042"/>
    <w:rsid w:val="006645AB"/>
    <w:rsid w:val="006645C9"/>
    <w:rsid w:val="00664A60"/>
    <w:rsid w:val="00665D5B"/>
    <w:rsid w:val="00666637"/>
    <w:rsid w:val="00666EFC"/>
    <w:rsid w:val="00667518"/>
    <w:rsid w:val="006679F9"/>
    <w:rsid w:val="00672BEA"/>
    <w:rsid w:val="00675B0C"/>
    <w:rsid w:val="0067625C"/>
    <w:rsid w:val="006771C5"/>
    <w:rsid w:val="0068182B"/>
    <w:rsid w:val="00681D9A"/>
    <w:rsid w:val="00681EA3"/>
    <w:rsid w:val="006821B7"/>
    <w:rsid w:val="006824E3"/>
    <w:rsid w:val="00682A3A"/>
    <w:rsid w:val="00684017"/>
    <w:rsid w:val="00684933"/>
    <w:rsid w:val="006850C4"/>
    <w:rsid w:val="0068513B"/>
    <w:rsid w:val="00685D44"/>
    <w:rsid w:val="00686212"/>
    <w:rsid w:val="006867F6"/>
    <w:rsid w:val="0068792A"/>
    <w:rsid w:val="00691C72"/>
    <w:rsid w:val="00692E11"/>
    <w:rsid w:val="00693403"/>
    <w:rsid w:val="006935CD"/>
    <w:rsid w:val="00693657"/>
    <w:rsid w:val="006942F4"/>
    <w:rsid w:val="00695957"/>
    <w:rsid w:val="00696C07"/>
    <w:rsid w:val="00696C8D"/>
    <w:rsid w:val="00697233"/>
    <w:rsid w:val="006A1804"/>
    <w:rsid w:val="006A1A4E"/>
    <w:rsid w:val="006A2427"/>
    <w:rsid w:val="006A2FB7"/>
    <w:rsid w:val="006A352E"/>
    <w:rsid w:val="006A3AED"/>
    <w:rsid w:val="006A48DA"/>
    <w:rsid w:val="006A5141"/>
    <w:rsid w:val="006A55CC"/>
    <w:rsid w:val="006A589F"/>
    <w:rsid w:val="006A6575"/>
    <w:rsid w:val="006A6968"/>
    <w:rsid w:val="006A71EC"/>
    <w:rsid w:val="006A734A"/>
    <w:rsid w:val="006A768C"/>
    <w:rsid w:val="006A7766"/>
    <w:rsid w:val="006A7872"/>
    <w:rsid w:val="006B08B6"/>
    <w:rsid w:val="006B31D4"/>
    <w:rsid w:val="006B346B"/>
    <w:rsid w:val="006B3512"/>
    <w:rsid w:val="006B3B49"/>
    <w:rsid w:val="006B47A7"/>
    <w:rsid w:val="006B50D2"/>
    <w:rsid w:val="006B5669"/>
    <w:rsid w:val="006B5FA9"/>
    <w:rsid w:val="006B6CAF"/>
    <w:rsid w:val="006B6EE7"/>
    <w:rsid w:val="006C0D28"/>
    <w:rsid w:val="006C19CA"/>
    <w:rsid w:val="006C1B9E"/>
    <w:rsid w:val="006C1E9C"/>
    <w:rsid w:val="006C275B"/>
    <w:rsid w:val="006C297D"/>
    <w:rsid w:val="006C2D49"/>
    <w:rsid w:val="006C5788"/>
    <w:rsid w:val="006C7CA9"/>
    <w:rsid w:val="006D01ED"/>
    <w:rsid w:val="006D0FEC"/>
    <w:rsid w:val="006D107F"/>
    <w:rsid w:val="006D1DA7"/>
    <w:rsid w:val="006D24B6"/>
    <w:rsid w:val="006D38F0"/>
    <w:rsid w:val="006D42C8"/>
    <w:rsid w:val="006D4F55"/>
    <w:rsid w:val="006D64DF"/>
    <w:rsid w:val="006D748A"/>
    <w:rsid w:val="006D7537"/>
    <w:rsid w:val="006E049B"/>
    <w:rsid w:val="006E050A"/>
    <w:rsid w:val="006E10AF"/>
    <w:rsid w:val="006E1377"/>
    <w:rsid w:val="006E2260"/>
    <w:rsid w:val="006E2C6B"/>
    <w:rsid w:val="006E44EE"/>
    <w:rsid w:val="006E4CBF"/>
    <w:rsid w:val="006E5444"/>
    <w:rsid w:val="006E56DE"/>
    <w:rsid w:val="006E58F9"/>
    <w:rsid w:val="006E5E45"/>
    <w:rsid w:val="006E604F"/>
    <w:rsid w:val="006E7FC8"/>
    <w:rsid w:val="006F04DD"/>
    <w:rsid w:val="006F187E"/>
    <w:rsid w:val="006F245A"/>
    <w:rsid w:val="006F29C4"/>
    <w:rsid w:val="006F2F1C"/>
    <w:rsid w:val="006F309F"/>
    <w:rsid w:val="006F362A"/>
    <w:rsid w:val="006F54A8"/>
    <w:rsid w:val="006F62B4"/>
    <w:rsid w:val="006F7E2C"/>
    <w:rsid w:val="00700A3B"/>
    <w:rsid w:val="00701B7B"/>
    <w:rsid w:val="00702AC0"/>
    <w:rsid w:val="00703A25"/>
    <w:rsid w:val="0070693D"/>
    <w:rsid w:val="00707658"/>
    <w:rsid w:val="00710387"/>
    <w:rsid w:val="007125AA"/>
    <w:rsid w:val="00712D14"/>
    <w:rsid w:val="0071307B"/>
    <w:rsid w:val="007130B9"/>
    <w:rsid w:val="007145C0"/>
    <w:rsid w:val="00714752"/>
    <w:rsid w:val="00714935"/>
    <w:rsid w:val="007154CF"/>
    <w:rsid w:val="0071582D"/>
    <w:rsid w:val="00716056"/>
    <w:rsid w:val="007163A0"/>
    <w:rsid w:val="0072000B"/>
    <w:rsid w:val="00720070"/>
    <w:rsid w:val="007207B0"/>
    <w:rsid w:val="007210E5"/>
    <w:rsid w:val="00721517"/>
    <w:rsid w:val="00721C3B"/>
    <w:rsid w:val="007237C7"/>
    <w:rsid w:val="0072582F"/>
    <w:rsid w:val="0072635E"/>
    <w:rsid w:val="00727E96"/>
    <w:rsid w:val="00730604"/>
    <w:rsid w:val="00730A2A"/>
    <w:rsid w:val="00730BBB"/>
    <w:rsid w:val="007312BB"/>
    <w:rsid w:val="00732090"/>
    <w:rsid w:val="00732A09"/>
    <w:rsid w:val="00732DD7"/>
    <w:rsid w:val="0073329E"/>
    <w:rsid w:val="00733C5F"/>
    <w:rsid w:val="00734BB0"/>
    <w:rsid w:val="007358C8"/>
    <w:rsid w:val="00736DC1"/>
    <w:rsid w:val="0073768C"/>
    <w:rsid w:val="00737C68"/>
    <w:rsid w:val="00737CB0"/>
    <w:rsid w:val="00740415"/>
    <w:rsid w:val="007414C6"/>
    <w:rsid w:val="007423E6"/>
    <w:rsid w:val="00742A97"/>
    <w:rsid w:val="00744E27"/>
    <w:rsid w:val="00745913"/>
    <w:rsid w:val="00747714"/>
    <w:rsid w:val="00747941"/>
    <w:rsid w:val="00747A82"/>
    <w:rsid w:val="00747D01"/>
    <w:rsid w:val="00750250"/>
    <w:rsid w:val="007506DD"/>
    <w:rsid w:val="0075080B"/>
    <w:rsid w:val="00751AC5"/>
    <w:rsid w:val="00752137"/>
    <w:rsid w:val="007525A7"/>
    <w:rsid w:val="0075357C"/>
    <w:rsid w:val="0075374D"/>
    <w:rsid w:val="00753944"/>
    <w:rsid w:val="0075402B"/>
    <w:rsid w:val="007541CB"/>
    <w:rsid w:val="00754488"/>
    <w:rsid w:val="0075467B"/>
    <w:rsid w:val="00754803"/>
    <w:rsid w:val="00754A68"/>
    <w:rsid w:val="0075509B"/>
    <w:rsid w:val="0075518F"/>
    <w:rsid w:val="007560FE"/>
    <w:rsid w:val="0076137B"/>
    <w:rsid w:val="0076248A"/>
    <w:rsid w:val="00762F06"/>
    <w:rsid w:val="0076616A"/>
    <w:rsid w:val="00767544"/>
    <w:rsid w:val="007677F6"/>
    <w:rsid w:val="00767EED"/>
    <w:rsid w:val="0077024A"/>
    <w:rsid w:val="0077039D"/>
    <w:rsid w:val="00770C6C"/>
    <w:rsid w:val="00771120"/>
    <w:rsid w:val="00771606"/>
    <w:rsid w:val="00774589"/>
    <w:rsid w:val="0077485B"/>
    <w:rsid w:val="00774BD9"/>
    <w:rsid w:val="00775575"/>
    <w:rsid w:val="007767D1"/>
    <w:rsid w:val="007805CD"/>
    <w:rsid w:val="00780FA6"/>
    <w:rsid w:val="007833D9"/>
    <w:rsid w:val="0078346D"/>
    <w:rsid w:val="00783D95"/>
    <w:rsid w:val="00783FF8"/>
    <w:rsid w:val="00784A1E"/>
    <w:rsid w:val="00784AF9"/>
    <w:rsid w:val="0078506C"/>
    <w:rsid w:val="00787BF9"/>
    <w:rsid w:val="00790451"/>
    <w:rsid w:val="0079211A"/>
    <w:rsid w:val="0079321F"/>
    <w:rsid w:val="00793998"/>
    <w:rsid w:val="0079545E"/>
    <w:rsid w:val="00796303"/>
    <w:rsid w:val="00796E64"/>
    <w:rsid w:val="007972CD"/>
    <w:rsid w:val="0079756C"/>
    <w:rsid w:val="00797A8C"/>
    <w:rsid w:val="007A0C85"/>
    <w:rsid w:val="007A1653"/>
    <w:rsid w:val="007A21FA"/>
    <w:rsid w:val="007A3A36"/>
    <w:rsid w:val="007A3DDB"/>
    <w:rsid w:val="007A4520"/>
    <w:rsid w:val="007A6398"/>
    <w:rsid w:val="007A6CBF"/>
    <w:rsid w:val="007A7AA0"/>
    <w:rsid w:val="007B0E4F"/>
    <w:rsid w:val="007B1971"/>
    <w:rsid w:val="007B2385"/>
    <w:rsid w:val="007B24B8"/>
    <w:rsid w:val="007B4097"/>
    <w:rsid w:val="007B44C2"/>
    <w:rsid w:val="007B53AF"/>
    <w:rsid w:val="007B616C"/>
    <w:rsid w:val="007C05AD"/>
    <w:rsid w:val="007C0893"/>
    <w:rsid w:val="007C1290"/>
    <w:rsid w:val="007C17D2"/>
    <w:rsid w:val="007C1D78"/>
    <w:rsid w:val="007C2E0D"/>
    <w:rsid w:val="007C3FA3"/>
    <w:rsid w:val="007C4E61"/>
    <w:rsid w:val="007C5836"/>
    <w:rsid w:val="007C60A2"/>
    <w:rsid w:val="007C6A4F"/>
    <w:rsid w:val="007C7861"/>
    <w:rsid w:val="007C7DF6"/>
    <w:rsid w:val="007D1079"/>
    <w:rsid w:val="007D1D9B"/>
    <w:rsid w:val="007D22C9"/>
    <w:rsid w:val="007D2D9E"/>
    <w:rsid w:val="007D322E"/>
    <w:rsid w:val="007D37D3"/>
    <w:rsid w:val="007D402D"/>
    <w:rsid w:val="007D44BD"/>
    <w:rsid w:val="007D4C60"/>
    <w:rsid w:val="007D517A"/>
    <w:rsid w:val="007D614B"/>
    <w:rsid w:val="007D6747"/>
    <w:rsid w:val="007D6EF1"/>
    <w:rsid w:val="007D7649"/>
    <w:rsid w:val="007D7827"/>
    <w:rsid w:val="007D7C76"/>
    <w:rsid w:val="007E1740"/>
    <w:rsid w:val="007E181F"/>
    <w:rsid w:val="007E183F"/>
    <w:rsid w:val="007E2099"/>
    <w:rsid w:val="007E21EA"/>
    <w:rsid w:val="007E2BFC"/>
    <w:rsid w:val="007E3634"/>
    <w:rsid w:val="007E4063"/>
    <w:rsid w:val="007E4FDA"/>
    <w:rsid w:val="007E68E5"/>
    <w:rsid w:val="007E6930"/>
    <w:rsid w:val="007E7152"/>
    <w:rsid w:val="007E7A86"/>
    <w:rsid w:val="007F0078"/>
    <w:rsid w:val="007F0532"/>
    <w:rsid w:val="007F065C"/>
    <w:rsid w:val="007F0798"/>
    <w:rsid w:val="007F0C7E"/>
    <w:rsid w:val="007F1046"/>
    <w:rsid w:val="007F1539"/>
    <w:rsid w:val="007F163B"/>
    <w:rsid w:val="007F21E0"/>
    <w:rsid w:val="007F223C"/>
    <w:rsid w:val="007F2374"/>
    <w:rsid w:val="007F2A7E"/>
    <w:rsid w:val="007F313A"/>
    <w:rsid w:val="007F447A"/>
    <w:rsid w:val="007F64B2"/>
    <w:rsid w:val="007F67FD"/>
    <w:rsid w:val="007F6A54"/>
    <w:rsid w:val="007F7639"/>
    <w:rsid w:val="008002E6"/>
    <w:rsid w:val="00800977"/>
    <w:rsid w:val="0080113B"/>
    <w:rsid w:val="008012D2"/>
    <w:rsid w:val="00802558"/>
    <w:rsid w:val="00802866"/>
    <w:rsid w:val="00803113"/>
    <w:rsid w:val="00803846"/>
    <w:rsid w:val="00803C43"/>
    <w:rsid w:val="00803F12"/>
    <w:rsid w:val="0080442D"/>
    <w:rsid w:val="00804DA9"/>
    <w:rsid w:val="00805439"/>
    <w:rsid w:val="00806453"/>
    <w:rsid w:val="00806B68"/>
    <w:rsid w:val="00807230"/>
    <w:rsid w:val="00810014"/>
    <w:rsid w:val="008108B6"/>
    <w:rsid w:val="00810A11"/>
    <w:rsid w:val="00811B49"/>
    <w:rsid w:val="00811E3C"/>
    <w:rsid w:val="00813A99"/>
    <w:rsid w:val="00814F35"/>
    <w:rsid w:val="00815222"/>
    <w:rsid w:val="00815348"/>
    <w:rsid w:val="00815A63"/>
    <w:rsid w:val="00815EE3"/>
    <w:rsid w:val="00816263"/>
    <w:rsid w:val="0081646D"/>
    <w:rsid w:val="00816694"/>
    <w:rsid w:val="00816A6E"/>
    <w:rsid w:val="00816B07"/>
    <w:rsid w:val="00816D51"/>
    <w:rsid w:val="008202C1"/>
    <w:rsid w:val="00821784"/>
    <w:rsid w:val="00822322"/>
    <w:rsid w:val="008235F2"/>
    <w:rsid w:val="0082393F"/>
    <w:rsid w:val="00823FF7"/>
    <w:rsid w:val="00824160"/>
    <w:rsid w:val="0082436D"/>
    <w:rsid w:val="00824774"/>
    <w:rsid w:val="00824A0B"/>
    <w:rsid w:val="0082589C"/>
    <w:rsid w:val="00825E1A"/>
    <w:rsid w:val="008262ED"/>
    <w:rsid w:val="00826622"/>
    <w:rsid w:val="00826C27"/>
    <w:rsid w:val="00826C3E"/>
    <w:rsid w:val="008321DC"/>
    <w:rsid w:val="00832244"/>
    <w:rsid w:val="00833E34"/>
    <w:rsid w:val="00834B42"/>
    <w:rsid w:val="00834E47"/>
    <w:rsid w:val="008366DF"/>
    <w:rsid w:val="00837514"/>
    <w:rsid w:val="00840352"/>
    <w:rsid w:val="00840496"/>
    <w:rsid w:val="00840EF5"/>
    <w:rsid w:val="00843B44"/>
    <w:rsid w:val="00844E37"/>
    <w:rsid w:val="0084636E"/>
    <w:rsid w:val="00846866"/>
    <w:rsid w:val="00847307"/>
    <w:rsid w:val="008475B8"/>
    <w:rsid w:val="0084777E"/>
    <w:rsid w:val="00850699"/>
    <w:rsid w:val="008536C9"/>
    <w:rsid w:val="00853A5D"/>
    <w:rsid w:val="00854D5E"/>
    <w:rsid w:val="008551F5"/>
    <w:rsid w:val="00856312"/>
    <w:rsid w:val="0085682D"/>
    <w:rsid w:val="00860A01"/>
    <w:rsid w:val="00860A31"/>
    <w:rsid w:val="00860ADE"/>
    <w:rsid w:val="0086136C"/>
    <w:rsid w:val="008615B1"/>
    <w:rsid w:val="00861B36"/>
    <w:rsid w:val="0086494F"/>
    <w:rsid w:val="00864BB4"/>
    <w:rsid w:val="00865295"/>
    <w:rsid w:val="008655A7"/>
    <w:rsid w:val="0086674F"/>
    <w:rsid w:val="008670C5"/>
    <w:rsid w:val="0086734B"/>
    <w:rsid w:val="00867CA6"/>
    <w:rsid w:val="008717EF"/>
    <w:rsid w:val="00871C5D"/>
    <w:rsid w:val="00873019"/>
    <w:rsid w:val="008748C4"/>
    <w:rsid w:val="008759AB"/>
    <w:rsid w:val="008765BA"/>
    <w:rsid w:val="00876899"/>
    <w:rsid w:val="008777FA"/>
    <w:rsid w:val="008810CD"/>
    <w:rsid w:val="00881276"/>
    <w:rsid w:val="00881632"/>
    <w:rsid w:val="008843E6"/>
    <w:rsid w:val="0088504A"/>
    <w:rsid w:val="00885DA8"/>
    <w:rsid w:val="00887A0D"/>
    <w:rsid w:val="00890834"/>
    <w:rsid w:val="00891FD2"/>
    <w:rsid w:val="008922DA"/>
    <w:rsid w:val="00893890"/>
    <w:rsid w:val="0089434E"/>
    <w:rsid w:val="00894DD5"/>
    <w:rsid w:val="0089559A"/>
    <w:rsid w:val="008958A3"/>
    <w:rsid w:val="00895CC2"/>
    <w:rsid w:val="00895CC3"/>
    <w:rsid w:val="00895CCC"/>
    <w:rsid w:val="00896012"/>
    <w:rsid w:val="0089726E"/>
    <w:rsid w:val="008A0A0A"/>
    <w:rsid w:val="008A0DAA"/>
    <w:rsid w:val="008A126C"/>
    <w:rsid w:val="008A23A5"/>
    <w:rsid w:val="008A339E"/>
    <w:rsid w:val="008A3F33"/>
    <w:rsid w:val="008A40D3"/>
    <w:rsid w:val="008A619F"/>
    <w:rsid w:val="008A74B0"/>
    <w:rsid w:val="008B1093"/>
    <w:rsid w:val="008B192A"/>
    <w:rsid w:val="008B1B45"/>
    <w:rsid w:val="008B2818"/>
    <w:rsid w:val="008B2F55"/>
    <w:rsid w:val="008B621A"/>
    <w:rsid w:val="008B6517"/>
    <w:rsid w:val="008B6F59"/>
    <w:rsid w:val="008B75EC"/>
    <w:rsid w:val="008B7A64"/>
    <w:rsid w:val="008C1165"/>
    <w:rsid w:val="008C2692"/>
    <w:rsid w:val="008C39AF"/>
    <w:rsid w:val="008C3F3D"/>
    <w:rsid w:val="008C450F"/>
    <w:rsid w:val="008C4525"/>
    <w:rsid w:val="008C45B5"/>
    <w:rsid w:val="008C5CDB"/>
    <w:rsid w:val="008D1D8D"/>
    <w:rsid w:val="008D2903"/>
    <w:rsid w:val="008D3D8F"/>
    <w:rsid w:val="008D45A0"/>
    <w:rsid w:val="008D4FDD"/>
    <w:rsid w:val="008D50C4"/>
    <w:rsid w:val="008D5492"/>
    <w:rsid w:val="008D5C34"/>
    <w:rsid w:val="008D6B90"/>
    <w:rsid w:val="008D741D"/>
    <w:rsid w:val="008E0566"/>
    <w:rsid w:val="008E0B73"/>
    <w:rsid w:val="008E290C"/>
    <w:rsid w:val="008E47F0"/>
    <w:rsid w:val="008E51B1"/>
    <w:rsid w:val="008E56CE"/>
    <w:rsid w:val="008E65CF"/>
    <w:rsid w:val="008E71DE"/>
    <w:rsid w:val="008E7332"/>
    <w:rsid w:val="008E7B1F"/>
    <w:rsid w:val="008E7BD7"/>
    <w:rsid w:val="008E7E26"/>
    <w:rsid w:val="008F0977"/>
    <w:rsid w:val="008F0BD3"/>
    <w:rsid w:val="008F118B"/>
    <w:rsid w:val="008F1F55"/>
    <w:rsid w:val="008F3BC5"/>
    <w:rsid w:val="008F3FE0"/>
    <w:rsid w:val="008F4EEA"/>
    <w:rsid w:val="008F51AB"/>
    <w:rsid w:val="008F51AE"/>
    <w:rsid w:val="008F58D7"/>
    <w:rsid w:val="008F5A41"/>
    <w:rsid w:val="008F5F66"/>
    <w:rsid w:val="008F666F"/>
    <w:rsid w:val="008F747B"/>
    <w:rsid w:val="00900641"/>
    <w:rsid w:val="00900EC8"/>
    <w:rsid w:val="00901C29"/>
    <w:rsid w:val="00902285"/>
    <w:rsid w:val="00902787"/>
    <w:rsid w:val="00902AEB"/>
    <w:rsid w:val="00902FA9"/>
    <w:rsid w:val="009034BC"/>
    <w:rsid w:val="00903B21"/>
    <w:rsid w:val="00905260"/>
    <w:rsid w:val="00905808"/>
    <w:rsid w:val="00905AFA"/>
    <w:rsid w:val="00905BD0"/>
    <w:rsid w:val="00911A78"/>
    <w:rsid w:val="009130E5"/>
    <w:rsid w:val="00913AAC"/>
    <w:rsid w:val="009167B8"/>
    <w:rsid w:val="00916900"/>
    <w:rsid w:val="00917751"/>
    <w:rsid w:val="009178D5"/>
    <w:rsid w:val="00921354"/>
    <w:rsid w:val="00921F06"/>
    <w:rsid w:val="009225FC"/>
    <w:rsid w:val="00922A83"/>
    <w:rsid w:val="009240B7"/>
    <w:rsid w:val="00925037"/>
    <w:rsid w:val="00925F93"/>
    <w:rsid w:val="009269F6"/>
    <w:rsid w:val="00926DE6"/>
    <w:rsid w:val="00927155"/>
    <w:rsid w:val="00930469"/>
    <w:rsid w:val="009305B9"/>
    <w:rsid w:val="009310FA"/>
    <w:rsid w:val="009341E6"/>
    <w:rsid w:val="00934999"/>
    <w:rsid w:val="00936797"/>
    <w:rsid w:val="0093696A"/>
    <w:rsid w:val="00936C9B"/>
    <w:rsid w:val="0093717E"/>
    <w:rsid w:val="00937A1E"/>
    <w:rsid w:val="00940BF1"/>
    <w:rsid w:val="00940CD5"/>
    <w:rsid w:val="00940DA1"/>
    <w:rsid w:val="009423BD"/>
    <w:rsid w:val="00942504"/>
    <w:rsid w:val="0094265D"/>
    <w:rsid w:val="0094341F"/>
    <w:rsid w:val="0094366D"/>
    <w:rsid w:val="00943B17"/>
    <w:rsid w:val="00943C2D"/>
    <w:rsid w:val="00944188"/>
    <w:rsid w:val="0094431C"/>
    <w:rsid w:val="009445E9"/>
    <w:rsid w:val="009449E0"/>
    <w:rsid w:val="00944E2F"/>
    <w:rsid w:val="0094591C"/>
    <w:rsid w:val="0094596C"/>
    <w:rsid w:val="00945F62"/>
    <w:rsid w:val="009465C5"/>
    <w:rsid w:val="00946EAE"/>
    <w:rsid w:val="00947126"/>
    <w:rsid w:val="0095011D"/>
    <w:rsid w:val="009502E1"/>
    <w:rsid w:val="00951A9F"/>
    <w:rsid w:val="009520E9"/>
    <w:rsid w:val="0095277E"/>
    <w:rsid w:val="009530D2"/>
    <w:rsid w:val="009543B9"/>
    <w:rsid w:val="0095574E"/>
    <w:rsid w:val="00955D5F"/>
    <w:rsid w:val="009564A1"/>
    <w:rsid w:val="00956DD2"/>
    <w:rsid w:val="00957C2B"/>
    <w:rsid w:val="0096057C"/>
    <w:rsid w:val="00960E37"/>
    <w:rsid w:val="009613BC"/>
    <w:rsid w:val="0096159A"/>
    <w:rsid w:val="00961747"/>
    <w:rsid w:val="00961B28"/>
    <w:rsid w:val="00962064"/>
    <w:rsid w:val="009626BF"/>
    <w:rsid w:val="00962851"/>
    <w:rsid w:val="0096293D"/>
    <w:rsid w:val="00964112"/>
    <w:rsid w:val="00964594"/>
    <w:rsid w:val="00964CA4"/>
    <w:rsid w:val="00964F31"/>
    <w:rsid w:val="0096503E"/>
    <w:rsid w:val="00966CF9"/>
    <w:rsid w:val="009675EE"/>
    <w:rsid w:val="009705FE"/>
    <w:rsid w:val="009708EC"/>
    <w:rsid w:val="0097152C"/>
    <w:rsid w:val="0097191D"/>
    <w:rsid w:val="00971E6C"/>
    <w:rsid w:val="009724D6"/>
    <w:rsid w:val="009725BA"/>
    <w:rsid w:val="009725FE"/>
    <w:rsid w:val="0097280F"/>
    <w:rsid w:val="00973764"/>
    <w:rsid w:val="0097444A"/>
    <w:rsid w:val="009747AF"/>
    <w:rsid w:val="009749D3"/>
    <w:rsid w:val="00974C44"/>
    <w:rsid w:val="00975933"/>
    <w:rsid w:val="009761BB"/>
    <w:rsid w:val="009763F7"/>
    <w:rsid w:val="00976C5C"/>
    <w:rsid w:val="009773B3"/>
    <w:rsid w:val="0098096F"/>
    <w:rsid w:val="00981DEA"/>
    <w:rsid w:val="00981EF6"/>
    <w:rsid w:val="00983BDA"/>
    <w:rsid w:val="00984237"/>
    <w:rsid w:val="009854C2"/>
    <w:rsid w:val="00985CF8"/>
    <w:rsid w:val="009864A6"/>
    <w:rsid w:val="00986BF5"/>
    <w:rsid w:val="0098727E"/>
    <w:rsid w:val="00987E70"/>
    <w:rsid w:val="00990152"/>
    <w:rsid w:val="00990418"/>
    <w:rsid w:val="00990E46"/>
    <w:rsid w:val="00990E4C"/>
    <w:rsid w:val="009911E1"/>
    <w:rsid w:val="00991DED"/>
    <w:rsid w:val="00992027"/>
    <w:rsid w:val="00992FA6"/>
    <w:rsid w:val="009932FC"/>
    <w:rsid w:val="00993DB1"/>
    <w:rsid w:val="00994A15"/>
    <w:rsid w:val="00994A60"/>
    <w:rsid w:val="009954AC"/>
    <w:rsid w:val="009958C9"/>
    <w:rsid w:val="00995AAA"/>
    <w:rsid w:val="00995E68"/>
    <w:rsid w:val="009979C5"/>
    <w:rsid w:val="00997D10"/>
    <w:rsid w:val="009A1D35"/>
    <w:rsid w:val="009A2BA9"/>
    <w:rsid w:val="009A3212"/>
    <w:rsid w:val="009A415B"/>
    <w:rsid w:val="009A4609"/>
    <w:rsid w:val="009A4C4A"/>
    <w:rsid w:val="009A4DE3"/>
    <w:rsid w:val="009A65AE"/>
    <w:rsid w:val="009A70E8"/>
    <w:rsid w:val="009A777B"/>
    <w:rsid w:val="009B0A5C"/>
    <w:rsid w:val="009B0E67"/>
    <w:rsid w:val="009B207B"/>
    <w:rsid w:val="009B25A7"/>
    <w:rsid w:val="009B2B48"/>
    <w:rsid w:val="009B3B05"/>
    <w:rsid w:val="009B3B28"/>
    <w:rsid w:val="009B42B2"/>
    <w:rsid w:val="009B42CB"/>
    <w:rsid w:val="009B578C"/>
    <w:rsid w:val="009B5C4E"/>
    <w:rsid w:val="009B6353"/>
    <w:rsid w:val="009B7DEC"/>
    <w:rsid w:val="009C07DB"/>
    <w:rsid w:val="009C0B37"/>
    <w:rsid w:val="009C2037"/>
    <w:rsid w:val="009C25C5"/>
    <w:rsid w:val="009C3A0A"/>
    <w:rsid w:val="009C3EB9"/>
    <w:rsid w:val="009C3F17"/>
    <w:rsid w:val="009C40AE"/>
    <w:rsid w:val="009C45B7"/>
    <w:rsid w:val="009C57F1"/>
    <w:rsid w:val="009C629F"/>
    <w:rsid w:val="009C678A"/>
    <w:rsid w:val="009C692E"/>
    <w:rsid w:val="009C6BE8"/>
    <w:rsid w:val="009D0477"/>
    <w:rsid w:val="009D1828"/>
    <w:rsid w:val="009D1D84"/>
    <w:rsid w:val="009D1F00"/>
    <w:rsid w:val="009D33DC"/>
    <w:rsid w:val="009D36BD"/>
    <w:rsid w:val="009D3A30"/>
    <w:rsid w:val="009D4382"/>
    <w:rsid w:val="009D4642"/>
    <w:rsid w:val="009D551A"/>
    <w:rsid w:val="009D56C7"/>
    <w:rsid w:val="009D66AC"/>
    <w:rsid w:val="009D6918"/>
    <w:rsid w:val="009E031F"/>
    <w:rsid w:val="009E1273"/>
    <w:rsid w:val="009E13DF"/>
    <w:rsid w:val="009E17B7"/>
    <w:rsid w:val="009E1D37"/>
    <w:rsid w:val="009E2066"/>
    <w:rsid w:val="009E2710"/>
    <w:rsid w:val="009E28AD"/>
    <w:rsid w:val="009E33B7"/>
    <w:rsid w:val="009E3CE8"/>
    <w:rsid w:val="009E4074"/>
    <w:rsid w:val="009E4569"/>
    <w:rsid w:val="009E4FA1"/>
    <w:rsid w:val="009E5E62"/>
    <w:rsid w:val="009E6853"/>
    <w:rsid w:val="009E6CD8"/>
    <w:rsid w:val="009E6DBD"/>
    <w:rsid w:val="009E6F19"/>
    <w:rsid w:val="009E79C2"/>
    <w:rsid w:val="009F1ED7"/>
    <w:rsid w:val="009F1F24"/>
    <w:rsid w:val="009F21CB"/>
    <w:rsid w:val="009F23AF"/>
    <w:rsid w:val="009F2E91"/>
    <w:rsid w:val="009F35DC"/>
    <w:rsid w:val="009F4C89"/>
    <w:rsid w:val="009F5011"/>
    <w:rsid w:val="009F5AFA"/>
    <w:rsid w:val="009F65D6"/>
    <w:rsid w:val="009F6BBA"/>
    <w:rsid w:val="009F708F"/>
    <w:rsid w:val="009F7370"/>
    <w:rsid w:val="009F781E"/>
    <w:rsid w:val="009F7965"/>
    <w:rsid w:val="00A0046F"/>
    <w:rsid w:val="00A00C84"/>
    <w:rsid w:val="00A0251D"/>
    <w:rsid w:val="00A06BBA"/>
    <w:rsid w:val="00A06DFD"/>
    <w:rsid w:val="00A1212B"/>
    <w:rsid w:val="00A130B1"/>
    <w:rsid w:val="00A1361F"/>
    <w:rsid w:val="00A142FC"/>
    <w:rsid w:val="00A14E10"/>
    <w:rsid w:val="00A14E16"/>
    <w:rsid w:val="00A16298"/>
    <w:rsid w:val="00A164E9"/>
    <w:rsid w:val="00A20C8E"/>
    <w:rsid w:val="00A2149A"/>
    <w:rsid w:val="00A218B1"/>
    <w:rsid w:val="00A21CED"/>
    <w:rsid w:val="00A2208F"/>
    <w:rsid w:val="00A22219"/>
    <w:rsid w:val="00A2256E"/>
    <w:rsid w:val="00A232C3"/>
    <w:rsid w:val="00A234E2"/>
    <w:rsid w:val="00A23BD8"/>
    <w:rsid w:val="00A23DAC"/>
    <w:rsid w:val="00A23DAE"/>
    <w:rsid w:val="00A24ECC"/>
    <w:rsid w:val="00A2560E"/>
    <w:rsid w:val="00A25937"/>
    <w:rsid w:val="00A26B8F"/>
    <w:rsid w:val="00A2776E"/>
    <w:rsid w:val="00A30833"/>
    <w:rsid w:val="00A34A4B"/>
    <w:rsid w:val="00A35512"/>
    <w:rsid w:val="00A36295"/>
    <w:rsid w:val="00A364B2"/>
    <w:rsid w:val="00A36888"/>
    <w:rsid w:val="00A379A8"/>
    <w:rsid w:val="00A41086"/>
    <w:rsid w:val="00A41173"/>
    <w:rsid w:val="00A41D08"/>
    <w:rsid w:val="00A4211A"/>
    <w:rsid w:val="00A42496"/>
    <w:rsid w:val="00A42D1C"/>
    <w:rsid w:val="00A43A3A"/>
    <w:rsid w:val="00A43E1C"/>
    <w:rsid w:val="00A453F5"/>
    <w:rsid w:val="00A45D8E"/>
    <w:rsid w:val="00A4631E"/>
    <w:rsid w:val="00A469D8"/>
    <w:rsid w:val="00A47A9E"/>
    <w:rsid w:val="00A47B71"/>
    <w:rsid w:val="00A50535"/>
    <w:rsid w:val="00A511DB"/>
    <w:rsid w:val="00A51863"/>
    <w:rsid w:val="00A54A8D"/>
    <w:rsid w:val="00A56B81"/>
    <w:rsid w:val="00A57BB8"/>
    <w:rsid w:val="00A60ED4"/>
    <w:rsid w:val="00A613D4"/>
    <w:rsid w:val="00A61C25"/>
    <w:rsid w:val="00A62147"/>
    <w:rsid w:val="00A6354E"/>
    <w:rsid w:val="00A636CA"/>
    <w:rsid w:val="00A63E79"/>
    <w:rsid w:val="00A66528"/>
    <w:rsid w:val="00A66A94"/>
    <w:rsid w:val="00A66D5C"/>
    <w:rsid w:val="00A6749D"/>
    <w:rsid w:val="00A70AF1"/>
    <w:rsid w:val="00A70D54"/>
    <w:rsid w:val="00A71134"/>
    <w:rsid w:val="00A719A9"/>
    <w:rsid w:val="00A73053"/>
    <w:rsid w:val="00A73133"/>
    <w:rsid w:val="00A73B98"/>
    <w:rsid w:val="00A73EC8"/>
    <w:rsid w:val="00A74C06"/>
    <w:rsid w:val="00A7504E"/>
    <w:rsid w:val="00A75370"/>
    <w:rsid w:val="00A75B75"/>
    <w:rsid w:val="00A76414"/>
    <w:rsid w:val="00A765B1"/>
    <w:rsid w:val="00A80C80"/>
    <w:rsid w:val="00A816C9"/>
    <w:rsid w:val="00A81C15"/>
    <w:rsid w:val="00A829B9"/>
    <w:rsid w:val="00A83230"/>
    <w:rsid w:val="00A836F6"/>
    <w:rsid w:val="00A8392D"/>
    <w:rsid w:val="00A846A1"/>
    <w:rsid w:val="00A84E78"/>
    <w:rsid w:val="00A85AAD"/>
    <w:rsid w:val="00A866F1"/>
    <w:rsid w:val="00A906BB"/>
    <w:rsid w:val="00A907A2"/>
    <w:rsid w:val="00A91B99"/>
    <w:rsid w:val="00A9336E"/>
    <w:rsid w:val="00A949AE"/>
    <w:rsid w:val="00A94A0C"/>
    <w:rsid w:val="00A9641E"/>
    <w:rsid w:val="00A97E68"/>
    <w:rsid w:val="00AA0E34"/>
    <w:rsid w:val="00AA1083"/>
    <w:rsid w:val="00AA20AF"/>
    <w:rsid w:val="00AA2697"/>
    <w:rsid w:val="00AA2C23"/>
    <w:rsid w:val="00AA3E0B"/>
    <w:rsid w:val="00AA55AC"/>
    <w:rsid w:val="00AA6696"/>
    <w:rsid w:val="00AA7AE9"/>
    <w:rsid w:val="00AB0157"/>
    <w:rsid w:val="00AB05CA"/>
    <w:rsid w:val="00AB1338"/>
    <w:rsid w:val="00AB16C6"/>
    <w:rsid w:val="00AB1863"/>
    <w:rsid w:val="00AB315F"/>
    <w:rsid w:val="00AB3BFF"/>
    <w:rsid w:val="00AB499D"/>
    <w:rsid w:val="00AB4ADD"/>
    <w:rsid w:val="00AB55DE"/>
    <w:rsid w:val="00AB56A1"/>
    <w:rsid w:val="00AB5952"/>
    <w:rsid w:val="00AB5E75"/>
    <w:rsid w:val="00AB6A3F"/>
    <w:rsid w:val="00AB6B4F"/>
    <w:rsid w:val="00AB6DF3"/>
    <w:rsid w:val="00AB7CF9"/>
    <w:rsid w:val="00AC05DE"/>
    <w:rsid w:val="00AC0CE6"/>
    <w:rsid w:val="00AC1B00"/>
    <w:rsid w:val="00AC1D9A"/>
    <w:rsid w:val="00AC225A"/>
    <w:rsid w:val="00AC254E"/>
    <w:rsid w:val="00AC25EC"/>
    <w:rsid w:val="00AC26FF"/>
    <w:rsid w:val="00AC379A"/>
    <w:rsid w:val="00AC4D4C"/>
    <w:rsid w:val="00AC6669"/>
    <w:rsid w:val="00AC6AC7"/>
    <w:rsid w:val="00AC768E"/>
    <w:rsid w:val="00AD0F1E"/>
    <w:rsid w:val="00AD275C"/>
    <w:rsid w:val="00AD32CF"/>
    <w:rsid w:val="00AD45CB"/>
    <w:rsid w:val="00AD45D5"/>
    <w:rsid w:val="00AD4684"/>
    <w:rsid w:val="00AD5A03"/>
    <w:rsid w:val="00AD5C13"/>
    <w:rsid w:val="00AE029C"/>
    <w:rsid w:val="00AE03C2"/>
    <w:rsid w:val="00AE0AF5"/>
    <w:rsid w:val="00AE0B0A"/>
    <w:rsid w:val="00AE0EEE"/>
    <w:rsid w:val="00AE1234"/>
    <w:rsid w:val="00AE1E08"/>
    <w:rsid w:val="00AE5DFB"/>
    <w:rsid w:val="00AE65F5"/>
    <w:rsid w:val="00AE693C"/>
    <w:rsid w:val="00AE6AB0"/>
    <w:rsid w:val="00AE6DEE"/>
    <w:rsid w:val="00AE7CEB"/>
    <w:rsid w:val="00AF090F"/>
    <w:rsid w:val="00AF09B7"/>
    <w:rsid w:val="00AF164B"/>
    <w:rsid w:val="00AF167D"/>
    <w:rsid w:val="00AF1CAB"/>
    <w:rsid w:val="00AF2AFC"/>
    <w:rsid w:val="00AF3C9F"/>
    <w:rsid w:val="00AF4226"/>
    <w:rsid w:val="00AF453A"/>
    <w:rsid w:val="00AF4897"/>
    <w:rsid w:val="00AF5623"/>
    <w:rsid w:val="00AF5DA3"/>
    <w:rsid w:val="00AF5EB3"/>
    <w:rsid w:val="00AF7DCE"/>
    <w:rsid w:val="00B00710"/>
    <w:rsid w:val="00B0082A"/>
    <w:rsid w:val="00B01110"/>
    <w:rsid w:val="00B01E45"/>
    <w:rsid w:val="00B01EC0"/>
    <w:rsid w:val="00B0204B"/>
    <w:rsid w:val="00B02487"/>
    <w:rsid w:val="00B04602"/>
    <w:rsid w:val="00B047AD"/>
    <w:rsid w:val="00B04C05"/>
    <w:rsid w:val="00B05054"/>
    <w:rsid w:val="00B05D01"/>
    <w:rsid w:val="00B061DC"/>
    <w:rsid w:val="00B065A9"/>
    <w:rsid w:val="00B06768"/>
    <w:rsid w:val="00B06877"/>
    <w:rsid w:val="00B10256"/>
    <w:rsid w:val="00B103CA"/>
    <w:rsid w:val="00B1293D"/>
    <w:rsid w:val="00B13901"/>
    <w:rsid w:val="00B13DBE"/>
    <w:rsid w:val="00B154A5"/>
    <w:rsid w:val="00B15DAD"/>
    <w:rsid w:val="00B16103"/>
    <w:rsid w:val="00B16594"/>
    <w:rsid w:val="00B17213"/>
    <w:rsid w:val="00B17769"/>
    <w:rsid w:val="00B17F15"/>
    <w:rsid w:val="00B209D2"/>
    <w:rsid w:val="00B20BF9"/>
    <w:rsid w:val="00B20E45"/>
    <w:rsid w:val="00B22144"/>
    <w:rsid w:val="00B22309"/>
    <w:rsid w:val="00B24B83"/>
    <w:rsid w:val="00B262DE"/>
    <w:rsid w:val="00B26659"/>
    <w:rsid w:val="00B26906"/>
    <w:rsid w:val="00B26FCF"/>
    <w:rsid w:val="00B27857"/>
    <w:rsid w:val="00B30978"/>
    <w:rsid w:val="00B30DF2"/>
    <w:rsid w:val="00B31758"/>
    <w:rsid w:val="00B3216D"/>
    <w:rsid w:val="00B32F8A"/>
    <w:rsid w:val="00B331D3"/>
    <w:rsid w:val="00B33796"/>
    <w:rsid w:val="00B338D6"/>
    <w:rsid w:val="00B3401A"/>
    <w:rsid w:val="00B3416F"/>
    <w:rsid w:val="00B35317"/>
    <w:rsid w:val="00B35565"/>
    <w:rsid w:val="00B35E80"/>
    <w:rsid w:val="00B362D3"/>
    <w:rsid w:val="00B3667D"/>
    <w:rsid w:val="00B3743A"/>
    <w:rsid w:val="00B37910"/>
    <w:rsid w:val="00B37AF5"/>
    <w:rsid w:val="00B41006"/>
    <w:rsid w:val="00B412F8"/>
    <w:rsid w:val="00B41603"/>
    <w:rsid w:val="00B4201A"/>
    <w:rsid w:val="00B43118"/>
    <w:rsid w:val="00B4370A"/>
    <w:rsid w:val="00B43BFF"/>
    <w:rsid w:val="00B4477F"/>
    <w:rsid w:val="00B44FD8"/>
    <w:rsid w:val="00B45250"/>
    <w:rsid w:val="00B4629B"/>
    <w:rsid w:val="00B468FB"/>
    <w:rsid w:val="00B46E3A"/>
    <w:rsid w:val="00B503D9"/>
    <w:rsid w:val="00B506F6"/>
    <w:rsid w:val="00B506FA"/>
    <w:rsid w:val="00B50988"/>
    <w:rsid w:val="00B516E2"/>
    <w:rsid w:val="00B524F6"/>
    <w:rsid w:val="00B52766"/>
    <w:rsid w:val="00B52B14"/>
    <w:rsid w:val="00B536F2"/>
    <w:rsid w:val="00B53955"/>
    <w:rsid w:val="00B54734"/>
    <w:rsid w:val="00B54D2A"/>
    <w:rsid w:val="00B56A64"/>
    <w:rsid w:val="00B5734B"/>
    <w:rsid w:val="00B60301"/>
    <w:rsid w:val="00B60313"/>
    <w:rsid w:val="00B61288"/>
    <w:rsid w:val="00B617C1"/>
    <w:rsid w:val="00B64D3D"/>
    <w:rsid w:val="00B6512A"/>
    <w:rsid w:val="00B653ED"/>
    <w:rsid w:val="00B65F91"/>
    <w:rsid w:val="00B664F1"/>
    <w:rsid w:val="00B667D4"/>
    <w:rsid w:val="00B672C6"/>
    <w:rsid w:val="00B6758A"/>
    <w:rsid w:val="00B67EEA"/>
    <w:rsid w:val="00B70833"/>
    <w:rsid w:val="00B71138"/>
    <w:rsid w:val="00B7170C"/>
    <w:rsid w:val="00B73A94"/>
    <w:rsid w:val="00B7488F"/>
    <w:rsid w:val="00B7501A"/>
    <w:rsid w:val="00B75318"/>
    <w:rsid w:val="00B754EF"/>
    <w:rsid w:val="00B7585A"/>
    <w:rsid w:val="00B76B57"/>
    <w:rsid w:val="00B772E7"/>
    <w:rsid w:val="00B779B3"/>
    <w:rsid w:val="00B800B3"/>
    <w:rsid w:val="00B80558"/>
    <w:rsid w:val="00B80F13"/>
    <w:rsid w:val="00B8284B"/>
    <w:rsid w:val="00B82990"/>
    <w:rsid w:val="00B82B8B"/>
    <w:rsid w:val="00B84A68"/>
    <w:rsid w:val="00B8594C"/>
    <w:rsid w:val="00B86931"/>
    <w:rsid w:val="00B87190"/>
    <w:rsid w:val="00B87F60"/>
    <w:rsid w:val="00B908DB"/>
    <w:rsid w:val="00B933C5"/>
    <w:rsid w:val="00B94070"/>
    <w:rsid w:val="00B95A90"/>
    <w:rsid w:val="00B95C4E"/>
    <w:rsid w:val="00B966EB"/>
    <w:rsid w:val="00B96A12"/>
    <w:rsid w:val="00B9708A"/>
    <w:rsid w:val="00B970A9"/>
    <w:rsid w:val="00BA0108"/>
    <w:rsid w:val="00BA0554"/>
    <w:rsid w:val="00BA063B"/>
    <w:rsid w:val="00BA1BA4"/>
    <w:rsid w:val="00BA1BB8"/>
    <w:rsid w:val="00BA2228"/>
    <w:rsid w:val="00BA232A"/>
    <w:rsid w:val="00BA2CA1"/>
    <w:rsid w:val="00BA2E42"/>
    <w:rsid w:val="00BA3B74"/>
    <w:rsid w:val="00BA573F"/>
    <w:rsid w:val="00BA608C"/>
    <w:rsid w:val="00BA6610"/>
    <w:rsid w:val="00BA6A51"/>
    <w:rsid w:val="00BA6AD2"/>
    <w:rsid w:val="00BA6FAD"/>
    <w:rsid w:val="00BA7830"/>
    <w:rsid w:val="00BB1E9D"/>
    <w:rsid w:val="00BB1F14"/>
    <w:rsid w:val="00BB58F3"/>
    <w:rsid w:val="00BB5CF2"/>
    <w:rsid w:val="00BB6561"/>
    <w:rsid w:val="00BB6E5A"/>
    <w:rsid w:val="00BB76F5"/>
    <w:rsid w:val="00BB77FE"/>
    <w:rsid w:val="00BC11B8"/>
    <w:rsid w:val="00BC1834"/>
    <w:rsid w:val="00BC2AC9"/>
    <w:rsid w:val="00BC2F8A"/>
    <w:rsid w:val="00BC33C8"/>
    <w:rsid w:val="00BC4933"/>
    <w:rsid w:val="00BC4B2D"/>
    <w:rsid w:val="00BC6BF8"/>
    <w:rsid w:val="00BC6CC6"/>
    <w:rsid w:val="00BD13A9"/>
    <w:rsid w:val="00BD1419"/>
    <w:rsid w:val="00BD189B"/>
    <w:rsid w:val="00BD221A"/>
    <w:rsid w:val="00BD268F"/>
    <w:rsid w:val="00BD31B3"/>
    <w:rsid w:val="00BD332B"/>
    <w:rsid w:val="00BD373A"/>
    <w:rsid w:val="00BD3B5C"/>
    <w:rsid w:val="00BD3DBE"/>
    <w:rsid w:val="00BD6635"/>
    <w:rsid w:val="00BD6B33"/>
    <w:rsid w:val="00BD70A2"/>
    <w:rsid w:val="00BD7AB0"/>
    <w:rsid w:val="00BE1133"/>
    <w:rsid w:val="00BE1174"/>
    <w:rsid w:val="00BE1870"/>
    <w:rsid w:val="00BE3102"/>
    <w:rsid w:val="00BE3C2D"/>
    <w:rsid w:val="00BE3DA4"/>
    <w:rsid w:val="00BE4158"/>
    <w:rsid w:val="00BE4E75"/>
    <w:rsid w:val="00BE4F56"/>
    <w:rsid w:val="00BE5A67"/>
    <w:rsid w:val="00BE5F2F"/>
    <w:rsid w:val="00BF1A88"/>
    <w:rsid w:val="00BF1B57"/>
    <w:rsid w:val="00BF1E90"/>
    <w:rsid w:val="00BF337D"/>
    <w:rsid w:val="00BF3558"/>
    <w:rsid w:val="00BF39EC"/>
    <w:rsid w:val="00BF3EAC"/>
    <w:rsid w:val="00BF4B12"/>
    <w:rsid w:val="00BF5DC4"/>
    <w:rsid w:val="00C00472"/>
    <w:rsid w:val="00C00A78"/>
    <w:rsid w:val="00C01EC1"/>
    <w:rsid w:val="00C025B2"/>
    <w:rsid w:val="00C03B7F"/>
    <w:rsid w:val="00C03E65"/>
    <w:rsid w:val="00C03FCA"/>
    <w:rsid w:val="00C042E9"/>
    <w:rsid w:val="00C0509C"/>
    <w:rsid w:val="00C051BE"/>
    <w:rsid w:val="00C053A4"/>
    <w:rsid w:val="00C05719"/>
    <w:rsid w:val="00C058F9"/>
    <w:rsid w:val="00C05C95"/>
    <w:rsid w:val="00C0664C"/>
    <w:rsid w:val="00C10098"/>
    <w:rsid w:val="00C10719"/>
    <w:rsid w:val="00C11139"/>
    <w:rsid w:val="00C1219B"/>
    <w:rsid w:val="00C12B98"/>
    <w:rsid w:val="00C12FD7"/>
    <w:rsid w:val="00C134D7"/>
    <w:rsid w:val="00C137A7"/>
    <w:rsid w:val="00C13EDD"/>
    <w:rsid w:val="00C159E5"/>
    <w:rsid w:val="00C17D4D"/>
    <w:rsid w:val="00C17E53"/>
    <w:rsid w:val="00C2105D"/>
    <w:rsid w:val="00C21B30"/>
    <w:rsid w:val="00C226AA"/>
    <w:rsid w:val="00C228E4"/>
    <w:rsid w:val="00C22A88"/>
    <w:rsid w:val="00C22B00"/>
    <w:rsid w:val="00C24296"/>
    <w:rsid w:val="00C24406"/>
    <w:rsid w:val="00C2515F"/>
    <w:rsid w:val="00C256D3"/>
    <w:rsid w:val="00C26777"/>
    <w:rsid w:val="00C2682D"/>
    <w:rsid w:val="00C3052C"/>
    <w:rsid w:val="00C317DB"/>
    <w:rsid w:val="00C31B75"/>
    <w:rsid w:val="00C31C9B"/>
    <w:rsid w:val="00C31CD0"/>
    <w:rsid w:val="00C323E4"/>
    <w:rsid w:val="00C330EE"/>
    <w:rsid w:val="00C346B5"/>
    <w:rsid w:val="00C349ED"/>
    <w:rsid w:val="00C34B85"/>
    <w:rsid w:val="00C34DA8"/>
    <w:rsid w:val="00C35641"/>
    <w:rsid w:val="00C37303"/>
    <w:rsid w:val="00C37DD2"/>
    <w:rsid w:val="00C37FD1"/>
    <w:rsid w:val="00C4073A"/>
    <w:rsid w:val="00C40ACF"/>
    <w:rsid w:val="00C40B2E"/>
    <w:rsid w:val="00C41692"/>
    <w:rsid w:val="00C41DAA"/>
    <w:rsid w:val="00C42299"/>
    <w:rsid w:val="00C43337"/>
    <w:rsid w:val="00C4371C"/>
    <w:rsid w:val="00C43B05"/>
    <w:rsid w:val="00C43E1F"/>
    <w:rsid w:val="00C447D3"/>
    <w:rsid w:val="00C44ED1"/>
    <w:rsid w:val="00C45703"/>
    <w:rsid w:val="00C45DBC"/>
    <w:rsid w:val="00C4624B"/>
    <w:rsid w:val="00C46775"/>
    <w:rsid w:val="00C4721D"/>
    <w:rsid w:val="00C50B0C"/>
    <w:rsid w:val="00C5107A"/>
    <w:rsid w:val="00C51E63"/>
    <w:rsid w:val="00C53FC1"/>
    <w:rsid w:val="00C544F3"/>
    <w:rsid w:val="00C54ACE"/>
    <w:rsid w:val="00C54BE6"/>
    <w:rsid w:val="00C54F7F"/>
    <w:rsid w:val="00C55253"/>
    <w:rsid w:val="00C56110"/>
    <w:rsid w:val="00C56CBD"/>
    <w:rsid w:val="00C56DA6"/>
    <w:rsid w:val="00C57495"/>
    <w:rsid w:val="00C576F7"/>
    <w:rsid w:val="00C6033B"/>
    <w:rsid w:val="00C6091F"/>
    <w:rsid w:val="00C60D2A"/>
    <w:rsid w:val="00C610EE"/>
    <w:rsid w:val="00C612A5"/>
    <w:rsid w:val="00C61752"/>
    <w:rsid w:val="00C627A1"/>
    <w:rsid w:val="00C63656"/>
    <w:rsid w:val="00C638EA"/>
    <w:rsid w:val="00C6491E"/>
    <w:rsid w:val="00C65DB6"/>
    <w:rsid w:val="00C6614C"/>
    <w:rsid w:val="00C66F54"/>
    <w:rsid w:val="00C67A67"/>
    <w:rsid w:val="00C70A6B"/>
    <w:rsid w:val="00C716E8"/>
    <w:rsid w:val="00C71C67"/>
    <w:rsid w:val="00C727F7"/>
    <w:rsid w:val="00C7325F"/>
    <w:rsid w:val="00C7355E"/>
    <w:rsid w:val="00C738D1"/>
    <w:rsid w:val="00C7401C"/>
    <w:rsid w:val="00C757BD"/>
    <w:rsid w:val="00C76A9D"/>
    <w:rsid w:val="00C77620"/>
    <w:rsid w:val="00C77E43"/>
    <w:rsid w:val="00C800CF"/>
    <w:rsid w:val="00C81A8A"/>
    <w:rsid w:val="00C8330A"/>
    <w:rsid w:val="00C83827"/>
    <w:rsid w:val="00C83DDF"/>
    <w:rsid w:val="00C83F4E"/>
    <w:rsid w:val="00C8533B"/>
    <w:rsid w:val="00C85A4D"/>
    <w:rsid w:val="00C86664"/>
    <w:rsid w:val="00C879CD"/>
    <w:rsid w:val="00C90B77"/>
    <w:rsid w:val="00C91065"/>
    <w:rsid w:val="00C912DD"/>
    <w:rsid w:val="00C92650"/>
    <w:rsid w:val="00C930B8"/>
    <w:rsid w:val="00C93A16"/>
    <w:rsid w:val="00C93A4C"/>
    <w:rsid w:val="00C9497F"/>
    <w:rsid w:val="00C94B2B"/>
    <w:rsid w:val="00C94C6B"/>
    <w:rsid w:val="00C95091"/>
    <w:rsid w:val="00C95CE4"/>
    <w:rsid w:val="00C96696"/>
    <w:rsid w:val="00CA0B0B"/>
    <w:rsid w:val="00CA1A59"/>
    <w:rsid w:val="00CA1AAB"/>
    <w:rsid w:val="00CA3993"/>
    <w:rsid w:val="00CA3A12"/>
    <w:rsid w:val="00CA3B0C"/>
    <w:rsid w:val="00CA3BE1"/>
    <w:rsid w:val="00CA3EFF"/>
    <w:rsid w:val="00CA5258"/>
    <w:rsid w:val="00CA6344"/>
    <w:rsid w:val="00CA795B"/>
    <w:rsid w:val="00CA7F39"/>
    <w:rsid w:val="00CB076C"/>
    <w:rsid w:val="00CB0783"/>
    <w:rsid w:val="00CB0B07"/>
    <w:rsid w:val="00CB1242"/>
    <w:rsid w:val="00CB24B7"/>
    <w:rsid w:val="00CB275D"/>
    <w:rsid w:val="00CB2CC5"/>
    <w:rsid w:val="00CB445A"/>
    <w:rsid w:val="00CB562C"/>
    <w:rsid w:val="00CB59DE"/>
    <w:rsid w:val="00CB5E20"/>
    <w:rsid w:val="00CB5ED8"/>
    <w:rsid w:val="00CB6579"/>
    <w:rsid w:val="00CB670D"/>
    <w:rsid w:val="00CB6753"/>
    <w:rsid w:val="00CB6CF9"/>
    <w:rsid w:val="00CB746B"/>
    <w:rsid w:val="00CB7A8A"/>
    <w:rsid w:val="00CB7F0F"/>
    <w:rsid w:val="00CC0D7B"/>
    <w:rsid w:val="00CC1973"/>
    <w:rsid w:val="00CC1D56"/>
    <w:rsid w:val="00CC1D84"/>
    <w:rsid w:val="00CC2269"/>
    <w:rsid w:val="00CC389B"/>
    <w:rsid w:val="00CC409B"/>
    <w:rsid w:val="00CC4E01"/>
    <w:rsid w:val="00CC68D5"/>
    <w:rsid w:val="00CC69B7"/>
    <w:rsid w:val="00CC7248"/>
    <w:rsid w:val="00CC7E97"/>
    <w:rsid w:val="00CD0980"/>
    <w:rsid w:val="00CD0FC9"/>
    <w:rsid w:val="00CD1C7A"/>
    <w:rsid w:val="00CD3765"/>
    <w:rsid w:val="00CD5469"/>
    <w:rsid w:val="00CD769C"/>
    <w:rsid w:val="00CD7A5B"/>
    <w:rsid w:val="00CE0503"/>
    <w:rsid w:val="00CE0859"/>
    <w:rsid w:val="00CE0C94"/>
    <w:rsid w:val="00CE13B4"/>
    <w:rsid w:val="00CE3DBD"/>
    <w:rsid w:val="00CE4941"/>
    <w:rsid w:val="00CE49EB"/>
    <w:rsid w:val="00CE55D1"/>
    <w:rsid w:val="00CE56FD"/>
    <w:rsid w:val="00CE5A2D"/>
    <w:rsid w:val="00CE6801"/>
    <w:rsid w:val="00CE738F"/>
    <w:rsid w:val="00CF0FCE"/>
    <w:rsid w:val="00CF1822"/>
    <w:rsid w:val="00CF2E5C"/>
    <w:rsid w:val="00CF312D"/>
    <w:rsid w:val="00CF39DD"/>
    <w:rsid w:val="00CF3D4D"/>
    <w:rsid w:val="00CF4360"/>
    <w:rsid w:val="00CF5C58"/>
    <w:rsid w:val="00CF6E50"/>
    <w:rsid w:val="00CF76E3"/>
    <w:rsid w:val="00CF78D9"/>
    <w:rsid w:val="00CF7EC1"/>
    <w:rsid w:val="00D00110"/>
    <w:rsid w:val="00D00886"/>
    <w:rsid w:val="00D00A52"/>
    <w:rsid w:val="00D00E38"/>
    <w:rsid w:val="00D01545"/>
    <w:rsid w:val="00D01A18"/>
    <w:rsid w:val="00D01F6C"/>
    <w:rsid w:val="00D027E2"/>
    <w:rsid w:val="00D03602"/>
    <w:rsid w:val="00D04AF5"/>
    <w:rsid w:val="00D04D08"/>
    <w:rsid w:val="00D05CDC"/>
    <w:rsid w:val="00D070E0"/>
    <w:rsid w:val="00D074E3"/>
    <w:rsid w:val="00D076A3"/>
    <w:rsid w:val="00D07C02"/>
    <w:rsid w:val="00D07D07"/>
    <w:rsid w:val="00D10D96"/>
    <w:rsid w:val="00D1128A"/>
    <w:rsid w:val="00D116C5"/>
    <w:rsid w:val="00D13131"/>
    <w:rsid w:val="00D13405"/>
    <w:rsid w:val="00D136A4"/>
    <w:rsid w:val="00D1383A"/>
    <w:rsid w:val="00D143C9"/>
    <w:rsid w:val="00D14779"/>
    <w:rsid w:val="00D15622"/>
    <w:rsid w:val="00D15EFA"/>
    <w:rsid w:val="00D165A5"/>
    <w:rsid w:val="00D203E7"/>
    <w:rsid w:val="00D20ED4"/>
    <w:rsid w:val="00D20F74"/>
    <w:rsid w:val="00D21686"/>
    <w:rsid w:val="00D2183F"/>
    <w:rsid w:val="00D22E92"/>
    <w:rsid w:val="00D23887"/>
    <w:rsid w:val="00D246F0"/>
    <w:rsid w:val="00D250E1"/>
    <w:rsid w:val="00D26326"/>
    <w:rsid w:val="00D26C7E"/>
    <w:rsid w:val="00D30F9E"/>
    <w:rsid w:val="00D31B8C"/>
    <w:rsid w:val="00D32046"/>
    <w:rsid w:val="00D33829"/>
    <w:rsid w:val="00D33B97"/>
    <w:rsid w:val="00D34B53"/>
    <w:rsid w:val="00D34C05"/>
    <w:rsid w:val="00D34C14"/>
    <w:rsid w:val="00D36B4C"/>
    <w:rsid w:val="00D375B2"/>
    <w:rsid w:val="00D401AA"/>
    <w:rsid w:val="00D41689"/>
    <w:rsid w:val="00D41866"/>
    <w:rsid w:val="00D41E7A"/>
    <w:rsid w:val="00D42625"/>
    <w:rsid w:val="00D4306B"/>
    <w:rsid w:val="00D4346D"/>
    <w:rsid w:val="00D43CB4"/>
    <w:rsid w:val="00D442F4"/>
    <w:rsid w:val="00D44401"/>
    <w:rsid w:val="00D445E6"/>
    <w:rsid w:val="00D44B7C"/>
    <w:rsid w:val="00D452C7"/>
    <w:rsid w:val="00D454E2"/>
    <w:rsid w:val="00D458B2"/>
    <w:rsid w:val="00D45ABD"/>
    <w:rsid w:val="00D45F35"/>
    <w:rsid w:val="00D46B25"/>
    <w:rsid w:val="00D474EE"/>
    <w:rsid w:val="00D5024A"/>
    <w:rsid w:val="00D51694"/>
    <w:rsid w:val="00D5179A"/>
    <w:rsid w:val="00D5181E"/>
    <w:rsid w:val="00D51C3E"/>
    <w:rsid w:val="00D52974"/>
    <w:rsid w:val="00D537A0"/>
    <w:rsid w:val="00D53C05"/>
    <w:rsid w:val="00D542F0"/>
    <w:rsid w:val="00D545FD"/>
    <w:rsid w:val="00D54DFA"/>
    <w:rsid w:val="00D57562"/>
    <w:rsid w:val="00D60955"/>
    <w:rsid w:val="00D60C36"/>
    <w:rsid w:val="00D60D5B"/>
    <w:rsid w:val="00D60F58"/>
    <w:rsid w:val="00D60FFE"/>
    <w:rsid w:val="00D61E82"/>
    <w:rsid w:val="00D622D0"/>
    <w:rsid w:val="00D62A54"/>
    <w:rsid w:val="00D63C88"/>
    <w:rsid w:val="00D6563C"/>
    <w:rsid w:val="00D6571B"/>
    <w:rsid w:val="00D660AD"/>
    <w:rsid w:val="00D66E97"/>
    <w:rsid w:val="00D6785F"/>
    <w:rsid w:val="00D7046D"/>
    <w:rsid w:val="00D70FA5"/>
    <w:rsid w:val="00D72B13"/>
    <w:rsid w:val="00D736A3"/>
    <w:rsid w:val="00D75583"/>
    <w:rsid w:val="00D7609F"/>
    <w:rsid w:val="00D762A1"/>
    <w:rsid w:val="00D76714"/>
    <w:rsid w:val="00D76F2E"/>
    <w:rsid w:val="00D80420"/>
    <w:rsid w:val="00D81B5F"/>
    <w:rsid w:val="00D839EF"/>
    <w:rsid w:val="00D8450D"/>
    <w:rsid w:val="00D846FE"/>
    <w:rsid w:val="00D84AB2"/>
    <w:rsid w:val="00D8513D"/>
    <w:rsid w:val="00D85D3F"/>
    <w:rsid w:val="00D85D8B"/>
    <w:rsid w:val="00D85E36"/>
    <w:rsid w:val="00D87AD3"/>
    <w:rsid w:val="00D9025B"/>
    <w:rsid w:val="00D90771"/>
    <w:rsid w:val="00D92CB6"/>
    <w:rsid w:val="00D933AA"/>
    <w:rsid w:val="00D934CA"/>
    <w:rsid w:val="00D94318"/>
    <w:rsid w:val="00D946AC"/>
    <w:rsid w:val="00D948A7"/>
    <w:rsid w:val="00D94E66"/>
    <w:rsid w:val="00D950DC"/>
    <w:rsid w:val="00D95866"/>
    <w:rsid w:val="00D96DE0"/>
    <w:rsid w:val="00D973D2"/>
    <w:rsid w:val="00D9754B"/>
    <w:rsid w:val="00D976D3"/>
    <w:rsid w:val="00D97E29"/>
    <w:rsid w:val="00DA042F"/>
    <w:rsid w:val="00DA0763"/>
    <w:rsid w:val="00DA1087"/>
    <w:rsid w:val="00DA2629"/>
    <w:rsid w:val="00DA2E1C"/>
    <w:rsid w:val="00DA3574"/>
    <w:rsid w:val="00DA3D93"/>
    <w:rsid w:val="00DA4205"/>
    <w:rsid w:val="00DA454C"/>
    <w:rsid w:val="00DA461D"/>
    <w:rsid w:val="00DA4E8B"/>
    <w:rsid w:val="00DA5249"/>
    <w:rsid w:val="00DA533F"/>
    <w:rsid w:val="00DA54DB"/>
    <w:rsid w:val="00DA5527"/>
    <w:rsid w:val="00DA55E0"/>
    <w:rsid w:val="00DA657D"/>
    <w:rsid w:val="00DA7B2C"/>
    <w:rsid w:val="00DA7CB3"/>
    <w:rsid w:val="00DB0200"/>
    <w:rsid w:val="00DB0637"/>
    <w:rsid w:val="00DB1C35"/>
    <w:rsid w:val="00DB1D14"/>
    <w:rsid w:val="00DB24A7"/>
    <w:rsid w:val="00DB26C9"/>
    <w:rsid w:val="00DB293F"/>
    <w:rsid w:val="00DB56FC"/>
    <w:rsid w:val="00DB652A"/>
    <w:rsid w:val="00DB710B"/>
    <w:rsid w:val="00DB76A7"/>
    <w:rsid w:val="00DC0972"/>
    <w:rsid w:val="00DC1CB8"/>
    <w:rsid w:val="00DC200C"/>
    <w:rsid w:val="00DC206E"/>
    <w:rsid w:val="00DC281A"/>
    <w:rsid w:val="00DC337C"/>
    <w:rsid w:val="00DC45B0"/>
    <w:rsid w:val="00DC4CA0"/>
    <w:rsid w:val="00DC4D22"/>
    <w:rsid w:val="00DC5672"/>
    <w:rsid w:val="00DC5984"/>
    <w:rsid w:val="00DC68A3"/>
    <w:rsid w:val="00DC77D5"/>
    <w:rsid w:val="00DD0496"/>
    <w:rsid w:val="00DD08EF"/>
    <w:rsid w:val="00DD29A0"/>
    <w:rsid w:val="00DD29DD"/>
    <w:rsid w:val="00DD49BC"/>
    <w:rsid w:val="00DD4A0B"/>
    <w:rsid w:val="00DD51AD"/>
    <w:rsid w:val="00DD5218"/>
    <w:rsid w:val="00DD642B"/>
    <w:rsid w:val="00DD68E9"/>
    <w:rsid w:val="00DD6D8A"/>
    <w:rsid w:val="00DD7141"/>
    <w:rsid w:val="00DD759E"/>
    <w:rsid w:val="00DE01DE"/>
    <w:rsid w:val="00DE09EC"/>
    <w:rsid w:val="00DE1329"/>
    <w:rsid w:val="00DE1437"/>
    <w:rsid w:val="00DE261C"/>
    <w:rsid w:val="00DE2F4D"/>
    <w:rsid w:val="00DE3856"/>
    <w:rsid w:val="00DE57F7"/>
    <w:rsid w:val="00DE5D73"/>
    <w:rsid w:val="00DE613A"/>
    <w:rsid w:val="00DF003F"/>
    <w:rsid w:val="00DF0CE4"/>
    <w:rsid w:val="00DF27D5"/>
    <w:rsid w:val="00DF2B73"/>
    <w:rsid w:val="00DF2F78"/>
    <w:rsid w:val="00DF3538"/>
    <w:rsid w:val="00DF429E"/>
    <w:rsid w:val="00DF4573"/>
    <w:rsid w:val="00DF4B8F"/>
    <w:rsid w:val="00DF5458"/>
    <w:rsid w:val="00DF6262"/>
    <w:rsid w:val="00DF6862"/>
    <w:rsid w:val="00DF6C47"/>
    <w:rsid w:val="00DF6D76"/>
    <w:rsid w:val="00DF7A41"/>
    <w:rsid w:val="00E00D8E"/>
    <w:rsid w:val="00E0120F"/>
    <w:rsid w:val="00E01E44"/>
    <w:rsid w:val="00E02517"/>
    <w:rsid w:val="00E02ACD"/>
    <w:rsid w:val="00E02C4D"/>
    <w:rsid w:val="00E05600"/>
    <w:rsid w:val="00E06971"/>
    <w:rsid w:val="00E06F27"/>
    <w:rsid w:val="00E100DC"/>
    <w:rsid w:val="00E10220"/>
    <w:rsid w:val="00E105A1"/>
    <w:rsid w:val="00E10A08"/>
    <w:rsid w:val="00E10A13"/>
    <w:rsid w:val="00E11738"/>
    <w:rsid w:val="00E12A82"/>
    <w:rsid w:val="00E13863"/>
    <w:rsid w:val="00E13B12"/>
    <w:rsid w:val="00E14250"/>
    <w:rsid w:val="00E14305"/>
    <w:rsid w:val="00E149FE"/>
    <w:rsid w:val="00E150DA"/>
    <w:rsid w:val="00E15821"/>
    <w:rsid w:val="00E16280"/>
    <w:rsid w:val="00E1735A"/>
    <w:rsid w:val="00E177AB"/>
    <w:rsid w:val="00E202A5"/>
    <w:rsid w:val="00E20ADF"/>
    <w:rsid w:val="00E21B3B"/>
    <w:rsid w:val="00E223BF"/>
    <w:rsid w:val="00E23378"/>
    <w:rsid w:val="00E2458C"/>
    <w:rsid w:val="00E24679"/>
    <w:rsid w:val="00E25241"/>
    <w:rsid w:val="00E25368"/>
    <w:rsid w:val="00E3090D"/>
    <w:rsid w:val="00E30974"/>
    <w:rsid w:val="00E31185"/>
    <w:rsid w:val="00E3156C"/>
    <w:rsid w:val="00E31B2E"/>
    <w:rsid w:val="00E31B96"/>
    <w:rsid w:val="00E32C36"/>
    <w:rsid w:val="00E3320D"/>
    <w:rsid w:val="00E334DD"/>
    <w:rsid w:val="00E352B4"/>
    <w:rsid w:val="00E36550"/>
    <w:rsid w:val="00E36876"/>
    <w:rsid w:val="00E3691A"/>
    <w:rsid w:val="00E36AE9"/>
    <w:rsid w:val="00E415D5"/>
    <w:rsid w:val="00E41DB4"/>
    <w:rsid w:val="00E41E00"/>
    <w:rsid w:val="00E420A2"/>
    <w:rsid w:val="00E42190"/>
    <w:rsid w:val="00E4278E"/>
    <w:rsid w:val="00E42F2E"/>
    <w:rsid w:val="00E44753"/>
    <w:rsid w:val="00E44B94"/>
    <w:rsid w:val="00E45562"/>
    <w:rsid w:val="00E46AE5"/>
    <w:rsid w:val="00E47C5B"/>
    <w:rsid w:val="00E502AD"/>
    <w:rsid w:val="00E50377"/>
    <w:rsid w:val="00E51707"/>
    <w:rsid w:val="00E5186A"/>
    <w:rsid w:val="00E51CD2"/>
    <w:rsid w:val="00E51FE4"/>
    <w:rsid w:val="00E53E4A"/>
    <w:rsid w:val="00E5596C"/>
    <w:rsid w:val="00E55DB0"/>
    <w:rsid w:val="00E55F28"/>
    <w:rsid w:val="00E56891"/>
    <w:rsid w:val="00E57856"/>
    <w:rsid w:val="00E57DC7"/>
    <w:rsid w:val="00E607F4"/>
    <w:rsid w:val="00E6416F"/>
    <w:rsid w:val="00E641F6"/>
    <w:rsid w:val="00E6473C"/>
    <w:rsid w:val="00E654A4"/>
    <w:rsid w:val="00E666AC"/>
    <w:rsid w:val="00E6678A"/>
    <w:rsid w:val="00E67643"/>
    <w:rsid w:val="00E67D07"/>
    <w:rsid w:val="00E70335"/>
    <w:rsid w:val="00E71807"/>
    <w:rsid w:val="00E723C9"/>
    <w:rsid w:val="00E725E3"/>
    <w:rsid w:val="00E7280D"/>
    <w:rsid w:val="00E734CF"/>
    <w:rsid w:val="00E73EA1"/>
    <w:rsid w:val="00E7467D"/>
    <w:rsid w:val="00E75086"/>
    <w:rsid w:val="00E75DEF"/>
    <w:rsid w:val="00E764E1"/>
    <w:rsid w:val="00E76502"/>
    <w:rsid w:val="00E76641"/>
    <w:rsid w:val="00E7757E"/>
    <w:rsid w:val="00E77E50"/>
    <w:rsid w:val="00E804E8"/>
    <w:rsid w:val="00E80801"/>
    <w:rsid w:val="00E812CE"/>
    <w:rsid w:val="00E81F44"/>
    <w:rsid w:val="00E842E0"/>
    <w:rsid w:val="00E84FEE"/>
    <w:rsid w:val="00E85387"/>
    <w:rsid w:val="00E853FD"/>
    <w:rsid w:val="00E85678"/>
    <w:rsid w:val="00E86D3A"/>
    <w:rsid w:val="00E87F5E"/>
    <w:rsid w:val="00E902D9"/>
    <w:rsid w:val="00E909BD"/>
    <w:rsid w:val="00E90A14"/>
    <w:rsid w:val="00E90A17"/>
    <w:rsid w:val="00E90ACD"/>
    <w:rsid w:val="00E90BDB"/>
    <w:rsid w:val="00E910D7"/>
    <w:rsid w:val="00E91877"/>
    <w:rsid w:val="00E92A9B"/>
    <w:rsid w:val="00E92B55"/>
    <w:rsid w:val="00E92FAA"/>
    <w:rsid w:val="00E94EA0"/>
    <w:rsid w:val="00E95155"/>
    <w:rsid w:val="00E959B4"/>
    <w:rsid w:val="00E959F9"/>
    <w:rsid w:val="00E95C87"/>
    <w:rsid w:val="00E95CC3"/>
    <w:rsid w:val="00E968CC"/>
    <w:rsid w:val="00E96BA1"/>
    <w:rsid w:val="00E975FC"/>
    <w:rsid w:val="00E97E86"/>
    <w:rsid w:val="00EA07F8"/>
    <w:rsid w:val="00EA09D0"/>
    <w:rsid w:val="00EA17EA"/>
    <w:rsid w:val="00EA1D8A"/>
    <w:rsid w:val="00EA42AE"/>
    <w:rsid w:val="00EA45F4"/>
    <w:rsid w:val="00EA46F2"/>
    <w:rsid w:val="00EA48B7"/>
    <w:rsid w:val="00EA5353"/>
    <w:rsid w:val="00EA5CD9"/>
    <w:rsid w:val="00EA7B12"/>
    <w:rsid w:val="00EB04F4"/>
    <w:rsid w:val="00EB0A45"/>
    <w:rsid w:val="00EB1B23"/>
    <w:rsid w:val="00EB1BDC"/>
    <w:rsid w:val="00EB45D7"/>
    <w:rsid w:val="00EB4B54"/>
    <w:rsid w:val="00EB4C10"/>
    <w:rsid w:val="00EB4FF9"/>
    <w:rsid w:val="00EB5076"/>
    <w:rsid w:val="00EB7B48"/>
    <w:rsid w:val="00EB7D5F"/>
    <w:rsid w:val="00EC0908"/>
    <w:rsid w:val="00EC1368"/>
    <w:rsid w:val="00EC1888"/>
    <w:rsid w:val="00EC22FD"/>
    <w:rsid w:val="00EC24F5"/>
    <w:rsid w:val="00EC284B"/>
    <w:rsid w:val="00EC2D83"/>
    <w:rsid w:val="00EC5189"/>
    <w:rsid w:val="00EC53DB"/>
    <w:rsid w:val="00EC5635"/>
    <w:rsid w:val="00EC595F"/>
    <w:rsid w:val="00EC5C04"/>
    <w:rsid w:val="00EC5CCE"/>
    <w:rsid w:val="00EC63FC"/>
    <w:rsid w:val="00EC64BB"/>
    <w:rsid w:val="00EC654B"/>
    <w:rsid w:val="00EC66D1"/>
    <w:rsid w:val="00EC7DE2"/>
    <w:rsid w:val="00ED01DF"/>
    <w:rsid w:val="00ED0A37"/>
    <w:rsid w:val="00ED143D"/>
    <w:rsid w:val="00ED18D7"/>
    <w:rsid w:val="00ED2391"/>
    <w:rsid w:val="00ED2BCB"/>
    <w:rsid w:val="00ED2CAE"/>
    <w:rsid w:val="00ED47B6"/>
    <w:rsid w:val="00ED4FCF"/>
    <w:rsid w:val="00ED5F4B"/>
    <w:rsid w:val="00ED7300"/>
    <w:rsid w:val="00ED7A41"/>
    <w:rsid w:val="00EE4BF1"/>
    <w:rsid w:val="00EE50EA"/>
    <w:rsid w:val="00EE6BFA"/>
    <w:rsid w:val="00EE6E5E"/>
    <w:rsid w:val="00EE79F1"/>
    <w:rsid w:val="00EE7E82"/>
    <w:rsid w:val="00EF03C6"/>
    <w:rsid w:val="00EF04B7"/>
    <w:rsid w:val="00EF05F2"/>
    <w:rsid w:val="00EF18DE"/>
    <w:rsid w:val="00EF1BC3"/>
    <w:rsid w:val="00EF2C23"/>
    <w:rsid w:val="00EF37BB"/>
    <w:rsid w:val="00EF4F73"/>
    <w:rsid w:val="00EF53C4"/>
    <w:rsid w:val="00EF5DCC"/>
    <w:rsid w:val="00EF5DF6"/>
    <w:rsid w:val="00EF5FCF"/>
    <w:rsid w:val="00EF7C37"/>
    <w:rsid w:val="00EF7CA5"/>
    <w:rsid w:val="00F0060A"/>
    <w:rsid w:val="00F00B4B"/>
    <w:rsid w:val="00F0124E"/>
    <w:rsid w:val="00F01557"/>
    <w:rsid w:val="00F02C95"/>
    <w:rsid w:val="00F03C3D"/>
    <w:rsid w:val="00F03E82"/>
    <w:rsid w:val="00F04226"/>
    <w:rsid w:val="00F042B3"/>
    <w:rsid w:val="00F04648"/>
    <w:rsid w:val="00F04AC1"/>
    <w:rsid w:val="00F0665A"/>
    <w:rsid w:val="00F0675A"/>
    <w:rsid w:val="00F06C81"/>
    <w:rsid w:val="00F07198"/>
    <w:rsid w:val="00F077CE"/>
    <w:rsid w:val="00F079DD"/>
    <w:rsid w:val="00F101A7"/>
    <w:rsid w:val="00F10379"/>
    <w:rsid w:val="00F10C49"/>
    <w:rsid w:val="00F10FB3"/>
    <w:rsid w:val="00F1448E"/>
    <w:rsid w:val="00F144DF"/>
    <w:rsid w:val="00F15142"/>
    <w:rsid w:val="00F15969"/>
    <w:rsid w:val="00F16C1B"/>
    <w:rsid w:val="00F16CDD"/>
    <w:rsid w:val="00F175C2"/>
    <w:rsid w:val="00F1794A"/>
    <w:rsid w:val="00F17A0D"/>
    <w:rsid w:val="00F21019"/>
    <w:rsid w:val="00F21913"/>
    <w:rsid w:val="00F224C7"/>
    <w:rsid w:val="00F22AAB"/>
    <w:rsid w:val="00F240E3"/>
    <w:rsid w:val="00F24560"/>
    <w:rsid w:val="00F24625"/>
    <w:rsid w:val="00F24AE9"/>
    <w:rsid w:val="00F24FC9"/>
    <w:rsid w:val="00F26F0A"/>
    <w:rsid w:val="00F2741A"/>
    <w:rsid w:val="00F3176D"/>
    <w:rsid w:val="00F325F2"/>
    <w:rsid w:val="00F32B8C"/>
    <w:rsid w:val="00F332B3"/>
    <w:rsid w:val="00F34036"/>
    <w:rsid w:val="00F34231"/>
    <w:rsid w:val="00F34287"/>
    <w:rsid w:val="00F3450D"/>
    <w:rsid w:val="00F348E1"/>
    <w:rsid w:val="00F349BD"/>
    <w:rsid w:val="00F34C88"/>
    <w:rsid w:val="00F350C1"/>
    <w:rsid w:val="00F35344"/>
    <w:rsid w:val="00F361C0"/>
    <w:rsid w:val="00F36A98"/>
    <w:rsid w:val="00F37FEA"/>
    <w:rsid w:val="00F4028A"/>
    <w:rsid w:val="00F41157"/>
    <w:rsid w:val="00F41A06"/>
    <w:rsid w:val="00F41B20"/>
    <w:rsid w:val="00F4240B"/>
    <w:rsid w:val="00F42744"/>
    <w:rsid w:val="00F42936"/>
    <w:rsid w:val="00F42DB9"/>
    <w:rsid w:val="00F42FA0"/>
    <w:rsid w:val="00F431D0"/>
    <w:rsid w:val="00F435B2"/>
    <w:rsid w:val="00F442B2"/>
    <w:rsid w:val="00F443B0"/>
    <w:rsid w:val="00F4484D"/>
    <w:rsid w:val="00F4541F"/>
    <w:rsid w:val="00F46415"/>
    <w:rsid w:val="00F466CA"/>
    <w:rsid w:val="00F468C5"/>
    <w:rsid w:val="00F46C6D"/>
    <w:rsid w:val="00F46FA7"/>
    <w:rsid w:val="00F5057D"/>
    <w:rsid w:val="00F506BF"/>
    <w:rsid w:val="00F508B9"/>
    <w:rsid w:val="00F517CD"/>
    <w:rsid w:val="00F517E2"/>
    <w:rsid w:val="00F51AF7"/>
    <w:rsid w:val="00F51F84"/>
    <w:rsid w:val="00F5236B"/>
    <w:rsid w:val="00F55A9F"/>
    <w:rsid w:val="00F568DC"/>
    <w:rsid w:val="00F57B4E"/>
    <w:rsid w:val="00F60171"/>
    <w:rsid w:val="00F605AF"/>
    <w:rsid w:val="00F60646"/>
    <w:rsid w:val="00F60657"/>
    <w:rsid w:val="00F60982"/>
    <w:rsid w:val="00F60C65"/>
    <w:rsid w:val="00F6134D"/>
    <w:rsid w:val="00F6151B"/>
    <w:rsid w:val="00F615F5"/>
    <w:rsid w:val="00F617F2"/>
    <w:rsid w:val="00F61A04"/>
    <w:rsid w:val="00F62D20"/>
    <w:rsid w:val="00F649F0"/>
    <w:rsid w:val="00F65EE9"/>
    <w:rsid w:val="00F67A4E"/>
    <w:rsid w:val="00F67AB9"/>
    <w:rsid w:val="00F70044"/>
    <w:rsid w:val="00F7090C"/>
    <w:rsid w:val="00F71150"/>
    <w:rsid w:val="00F711E4"/>
    <w:rsid w:val="00F71A54"/>
    <w:rsid w:val="00F71F2B"/>
    <w:rsid w:val="00F7241C"/>
    <w:rsid w:val="00F7282B"/>
    <w:rsid w:val="00F72C5A"/>
    <w:rsid w:val="00F74353"/>
    <w:rsid w:val="00F75094"/>
    <w:rsid w:val="00F758C2"/>
    <w:rsid w:val="00F7616D"/>
    <w:rsid w:val="00F775C9"/>
    <w:rsid w:val="00F77F43"/>
    <w:rsid w:val="00F814CA"/>
    <w:rsid w:val="00F825B1"/>
    <w:rsid w:val="00F82AC5"/>
    <w:rsid w:val="00F84288"/>
    <w:rsid w:val="00F84E32"/>
    <w:rsid w:val="00F851CB"/>
    <w:rsid w:val="00F8582E"/>
    <w:rsid w:val="00F85F49"/>
    <w:rsid w:val="00F860E1"/>
    <w:rsid w:val="00F8669C"/>
    <w:rsid w:val="00F878FD"/>
    <w:rsid w:val="00F909AA"/>
    <w:rsid w:val="00F90DE9"/>
    <w:rsid w:val="00F91354"/>
    <w:rsid w:val="00F9176C"/>
    <w:rsid w:val="00F91B7A"/>
    <w:rsid w:val="00F932FD"/>
    <w:rsid w:val="00F9402D"/>
    <w:rsid w:val="00F94071"/>
    <w:rsid w:val="00F9519B"/>
    <w:rsid w:val="00F95CAD"/>
    <w:rsid w:val="00F975BB"/>
    <w:rsid w:val="00F97A22"/>
    <w:rsid w:val="00F97D05"/>
    <w:rsid w:val="00FA0B41"/>
    <w:rsid w:val="00FA0E16"/>
    <w:rsid w:val="00FA12AA"/>
    <w:rsid w:val="00FA180A"/>
    <w:rsid w:val="00FA1D93"/>
    <w:rsid w:val="00FA21C1"/>
    <w:rsid w:val="00FA21E9"/>
    <w:rsid w:val="00FA2B66"/>
    <w:rsid w:val="00FA2F80"/>
    <w:rsid w:val="00FA3416"/>
    <w:rsid w:val="00FA3D00"/>
    <w:rsid w:val="00FA3F88"/>
    <w:rsid w:val="00FA430F"/>
    <w:rsid w:val="00FA43FB"/>
    <w:rsid w:val="00FA4478"/>
    <w:rsid w:val="00FA541D"/>
    <w:rsid w:val="00FA6246"/>
    <w:rsid w:val="00FA6AAD"/>
    <w:rsid w:val="00FA7A55"/>
    <w:rsid w:val="00FA7C04"/>
    <w:rsid w:val="00FA7F2C"/>
    <w:rsid w:val="00FB09AA"/>
    <w:rsid w:val="00FB0DDC"/>
    <w:rsid w:val="00FB1B20"/>
    <w:rsid w:val="00FB214E"/>
    <w:rsid w:val="00FB5CA6"/>
    <w:rsid w:val="00FB656A"/>
    <w:rsid w:val="00FB744A"/>
    <w:rsid w:val="00FB7A02"/>
    <w:rsid w:val="00FC0894"/>
    <w:rsid w:val="00FC15D7"/>
    <w:rsid w:val="00FC1BE8"/>
    <w:rsid w:val="00FC203E"/>
    <w:rsid w:val="00FC270B"/>
    <w:rsid w:val="00FC272F"/>
    <w:rsid w:val="00FC3562"/>
    <w:rsid w:val="00FC3B2A"/>
    <w:rsid w:val="00FC4498"/>
    <w:rsid w:val="00FC575E"/>
    <w:rsid w:val="00FC5963"/>
    <w:rsid w:val="00FC5F5F"/>
    <w:rsid w:val="00FC600A"/>
    <w:rsid w:val="00FD0356"/>
    <w:rsid w:val="00FD0A41"/>
    <w:rsid w:val="00FD1582"/>
    <w:rsid w:val="00FD1CB9"/>
    <w:rsid w:val="00FD1F61"/>
    <w:rsid w:val="00FD1FD2"/>
    <w:rsid w:val="00FD2A61"/>
    <w:rsid w:val="00FD3A39"/>
    <w:rsid w:val="00FD5AF1"/>
    <w:rsid w:val="00FE1525"/>
    <w:rsid w:val="00FE16E9"/>
    <w:rsid w:val="00FE1750"/>
    <w:rsid w:val="00FE2CF5"/>
    <w:rsid w:val="00FE3AA2"/>
    <w:rsid w:val="00FE43CA"/>
    <w:rsid w:val="00FE45B2"/>
    <w:rsid w:val="00FE4F0A"/>
    <w:rsid w:val="00FE67E4"/>
    <w:rsid w:val="00FF0FE0"/>
    <w:rsid w:val="00FF1F4A"/>
    <w:rsid w:val="00FF20D9"/>
    <w:rsid w:val="00FF2B48"/>
    <w:rsid w:val="00FF3080"/>
    <w:rsid w:val="00FF3D2A"/>
    <w:rsid w:val="00FF4E9D"/>
    <w:rsid w:val="00FF684D"/>
    <w:rsid w:val="00FF6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30527"/>
  <w15:docId w15:val="{9DDC99B1-49BB-4943-93A3-91FBF8B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D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44D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41144D"/>
    <w:pPr>
      <w:keepNext/>
      <w:spacing w:line="240" w:lineRule="atLeast"/>
      <w:jc w:val="center"/>
      <w:outlineLvl w:val="1"/>
    </w:pPr>
    <w:rPr>
      <w:rFonts w:ascii="Arial Black" w:hAnsi="Arial Black"/>
      <w:caps/>
      <w:spacing w:val="-10"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F5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0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1144D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FF5AD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link w:val="Heading2"/>
    <w:locked/>
    <w:rsid w:val="0041144D"/>
    <w:rPr>
      <w:rFonts w:ascii="Arial Black" w:hAnsi="Arial Black"/>
      <w:caps/>
      <w:spacing w:val="-10"/>
      <w:kern w:val="28"/>
      <w:sz w:val="24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309"/>
    <w:rPr>
      <w:color w:val="605E5C"/>
      <w:shd w:val="clear" w:color="auto" w:fill="E1DFDD"/>
    </w:rPr>
  </w:style>
  <w:style w:type="paragraph" w:customStyle="1" w:styleId="ActivitiesHeading">
    <w:name w:val="Activities Heading"/>
    <w:basedOn w:val="ListParagraph"/>
    <w:qFormat/>
    <w:rsid w:val="00B80F13"/>
    <w:pPr>
      <w:numPr>
        <w:ilvl w:val="1"/>
        <w:numId w:val="1"/>
      </w:numPr>
      <w:spacing w:after="240"/>
    </w:pPr>
    <w:rPr>
      <w:rFonts w:ascii="Arial" w:hAnsi="Arial" w:cs="Arial"/>
      <w:b/>
      <w:i/>
    </w:rPr>
  </w:style>
  <w:style w:type="paragraph" w:styleId="ListParagraph">
    <w:name w:val="List Paragraph"/>
    <w:basedOn w:val="Normal"/>
    <w:uiPriority w:val="34"/>
    <w:qFormat/>
    <w:rsid w:val="00580C03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rsid w:val="00B22309"/>
    <w:rPr>
      <w:color w:val="954F72" w:themeColor="followedHyperlink"/>
      <w:u w:val="single"/>
    </w:rPr>
  </w:style>
  <w:style w:type="character" w:styleId="Hyperlink">
    <w:name w:val="Hyperlink"/>
    <w:rsid w:val="00FF5A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34C11"/>
    <w:rPr>
      <w:rFonts w:ascii="Times New Roman" w:hAnsi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134C11"/>
    <w:rPr>
      <w:lang w:val="x-none" w:eastAsia="x-none"/>
    </w:rPr>
  </w:style>
  <w:style w:type="character" w:customStyle="1" w:styleId="indent1">
    <w:name w:val="indent1"/>
    <w:rsid w:val="00FF5AD3"/>
  </w:style>
  <w:style w:type="paragraph" w:customStyle="1" w:styleId="NormalArial12">
    <w:name w:val="Normal Arial 12"/>
    <w:basedOn w:val="Normal"/>
    <w:rsid w:val="00FF5AD3"/>
  </w:style>
  <w:style w:type="paragraph" w:styleId="Footer">
    <w:name w:val="footer"/>
    <w:basedOn w:val="Normal"/>
    <w:link w:val="FooterChar"/>
    <w:uiPriority w:val="99"/>
    <w:rsid w:val="00FF5A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character" w:styleId="PageNumber">
    <w:name w:val="page number"/>
    <w:rsid w:val="00FF5AD3"/>
    <w:rPr>
      <w:rFonts w:cs="Times New Roman"/>
    </w:rPr>
  </w:style>
  <w:style w:type="table" w:styleId="TableGrid">
    <w:name w:val="Table Grid"/>
    <w:basedOn w:val="TableNormal"/>
    <w:uiPriority w:val="39"/>
    <w:rsid w:val="00FF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F5AD3"/>
    <w:rPr>
      <w:rFonts w:cs="Times New Roman"/>
      <w:b/>
    </w:rPr>
  </w:style>
  <w:style w:type="character" w:styleId="CommentReference">
    <w:name w:val="annotation reference"/>
    <w:uiPriority w:val="99"/>
    <w:semiHidden/>
    <w:rsid w:val="00FF5A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5A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F5AD3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5AD3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ColorfulShading-Accent11">
    <w:name w:val="Colorful Shading - Accent 11"/>
    <w:hidden/>
    <w:semiHidden/>
    <w:rsid w:val="004348F4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348F4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character" w:styleId="FootnoteReference">
    <w:name w:val="footnote reference"/>
    <w:rsid w:val="004348F4"/>
    <w:rPr>
      <w:rFonts w:cs="Times New Roman"/>
      <w:vertAlign w:val="superscript"/>
    </w:rPr>
  </w:style>
  <w:style w:type="paragraph" w:customStyle="1" w:styleId="sublevel1">
    <w:name w:val="sublevel1"/>
    <w:basedOn w:val="Normal"/>
    <w:rsid w:val="00167F5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lorfulShading-Accent12">
    <w:name w:val="Colorful Shading - Accent 12"/>
    <w:hidden/>
    <w:rsid w:val="00157478"/>
    <w:rPr>
      <w:rFonts w:ascii="Arial" w:hAnsi="Arial"/>
      <w:sz w:val="24"/>
      <w:szCs w:val="24"/>
    </w:rPr>
  </w:style>
  <w:style w:type="character" w:styleId="Emphasis">
    <w:name w:val="Emphasis"/>
    <w:uiPriority w:val="20"/>
    <w:qFormat/>
    <w:rsid w:val="001758DD"/>
    <w:rPr>
      <w:i/>
      <w:iCs/>
    </w:rPr>
  </w:style>
  <w:style w:type="paragraph" w:styleId="NormalWeb">
    <w:name w:val="Normal (Web)"/>
    <w:basedOn w:val="Normal"/>
    <w:uiPriority w:val="99"/>
    <w:unhideWhenUsed/>
    <w:rsid w:val="00127882"/>
    <w:pPr>
      <w:spacing w:before="100" w:beforeAutospacing="1" w:after="100" w:afterAutospacing="1"/>
    </w:pPr>
    <w:rPr>
      <w:rFonts w:cs="Arial"/>
    </w:rPr>
  </w:style>
  <w:style w:type="paragraph" w:customStyle="1" w:styleId="xmsonormal">
    <w:name w:val="x_msonormal"/>
    <w:basedOn w:val="Normal"/>
    <w:rsid w:val="008D5C34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MediumGrid21">
    <w:name w:val="Medium Grid 21"/>
    <w:qFormat/>
    <w:rsid w:val="0042758E"/>
    <w:rPr>
      <w:rFonts w:ascii="Arial" w:hAnsi="Arial"/>
      <w:sz w:val="24"/>
      <w:szCs w:val="22"/>
    </w:rPr>
  </w:style>
  <w:style w:type="paragraph" w:styleId="Revision">
    <w:name w:val="Revision"/>
    <w:hidden/>
    <w:rsid w:val="005C756F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122D2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57B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09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CE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150F9"/>
  </w:style>
  <w:style w:type="character" w:customStyle="1" w:styleId="mark1h8ylau45">
    <w:name w:val="mark1h8ylau45"/>
    <w:basedOn w:val="DefaultParagraphFont"/>
    <w:rsid w:val="00C56DA6"/>
  </w:style>
  <w:style w:type="character" w:customStyle="1" w:styleId="mark7qmhzu5r4">
    <w:name w:val="mark7qmhzu5r4"/>
    <w:basedOn w:val="DefaultParagraphFont"/>
    <w:rsid w:val="00C56DA6"/>
  </w:style>
  <w:style w:type="character" w:customStyle="1" w:styleId="markh45li6thv">
    <w:name w:val="markh45li6thv"/>
    <w:basedOn w:val="DefaultParagraphFont"/>
    <w:rsid w:val="00C56DA6"/>
  </w:style>
  <w:style w:type="paragraph" w:customStyle="1" w:styleId="xmsolistparagraph">
    <w:name w:val="x_msolistparagraph"/>
    <w:basedOn w:val="Normal"/>
    <w:rsid w:val="00C56DA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2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12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988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36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igDisp@cde.c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ed.gov/idea/files/significant-disproportionality-qa-03-08-17-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gDisp@cde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5886-3EED-4947-844A-4C1C7C0F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Guidance on Disproportionality</vt:lpstr>
    </vt:vector>
  </TitlesOfParts>
  <Manager/>
  <Company>Calif. Dept. of Education</Company>
  <LinksUpToDate>false</LinksUpToDate>
  <CharactersWithSpaces>9053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Guidance on Disproportionality</dc:title>
  <dc:subject/>
  <dc:creator>Microsoft Office User</dc:creator>
  <cp:keywords/>
  <dc:description/>
  <cp:lastModifiedBy>Susan Stewart</cp:lastModifiedBy>
  <cp:revision>6</cp:revision>
  <cp:lastPrinted>2018-08-21T19:32:00Z</cp:lastPrinted>
  <dcterms:created xsi:type="dcterms:W3CDTF">2024-03-18T19:52:00Z</dcterms:created>
  <dcterms:modified xsi:type="dcterms:W3CDTF">2024-04-08T19:25:00Z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toreID0">
    <vt:lpwstr>0000000038A1BB1005E5101AA1BB08002B2A56C20000454D534D44422E444C4C00000000000000001B55FA20AA6611CD9BC800AA002FC45A0C0000006F75746C6F6F6B2E6364652E63616C002F6F3D4344452F6F753D45786368616E67652041646D696E6973747261746976652047726F7570202846594449424F484632335</vt:lpwstr>
  </property>
  <property fmtid="{D5CDD505-2E9C-101B-9397-08002B2CF9AE}" pid="4" name="_EmailStoreID1">
    <vt:lpwstr>350444C54292F636E3D526563697069656E74732F636E3D434573736D616E00</vt:lpwstr>
  </property>
</Properties>
</file>