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3" w:type="pct"/>
        <w:tblLook w:val="04A0" w:firstRow="1" w:lastRow="0" w:firstColumn="1" w:lastColumn="0" w:noHBand="0" w:noVBand="1"/>
      </w:tblPr>
      <w:tblGrid>
        <w:gridCol w:w="241"/>
        <w:gridCol w:w="10328"/>
      </w:tblGrid>
      <w:tr w:rsidR="00D87937" w:rsidRPr="00410E03" w14:paraId="101D93CA" w14:textId="77777777" w:rsidTr="007904F4">
        <w:trPr>
          <w:trHeight w:val="7676"/>
        </w:trPr>
        <w:tc>
          <w:tcPr>
            <w:tcW w:w="114" w:type="pct"/>
            <w:shd w:val="clear" w:color="auto" w:fill="auto"/>
          </w:tcPr>
          <w:p w14:paraId="42FC0771" w14:textId="36D17A22" w:rsidR="00D87937" w:rsidRPr="00410E03" w:rsidRDefault="00D87937" w:rsidP="00915359"/>
        </w:tc>
        <w:tc>
          <w:tcPr>
            <w:tcW w:w="4886" w:type="pct"/>
            <w:shd w:val="clear" w:color="auto" w:fill="auto"/>
          </w:tcPr>
          <w:p w14:paraId="159886E4" w14:textId="77777777" w:rsidR="00720255" w:rsidRPr="00937FD0" w:rsidRDefault="00720255" w:rsidP="00720255">
            <w:pPr>
              <w:rPr>
                <w:bCs w:val="0"/>
                <w:color w:val="3F5460"/>
                <w:spacing w:val="2"/>
              </w:rPr>
            </w:pPr>
            <w:r w:rsidRPr="0032476A">
              <w:rPr>
                <w:bCs w:val="0"/>
                <w:color w:val="3F5460"/>
                <w:spacing w:val="2"/>
              </w:rPr>
              <w:t>Use this document to verify you are meeting the requirements of the online Stepwell submissions.</w:t>
            </w:r>
          </w:p>
          <w:p w14:paraId="177BA21C" w14:textId="77777777" w:rsidR="00720255" w:rsidRPr="00937FD0" w:rsidRDefault="00720255" w:rsidP="00720255">
            <w:pPr>
              <w:pStyle w:val="H1"/>
              <w:spacing w:line="276" w:lineRule="auto"/>
              <w:rPr>
                <w:rFonts w:ascii="Montserrat ExtraBold" w:hAnsi="Montserrat ExtraBold" w:cs="Montserrat ExtraBold"/>
                <w:b/>
                <w:bCs w:val="0"/>
                <w:color w:val="243A5A"/>
                <w:spacing w:val="4"/>
                <w:sz w:val="24"/>
                <w:szCs w:val="24"/>
                <w14:shadow w14:blurRad="0" w14:dist="25400" w14:dir="9000000" w14:sx="100000" w14:sy="100000" w14:kx="0" w14:ky="0" w14:algn="ctr">
                  <w14:srgbClr w14:val="BEE4FD"/>
                </w14:shadow>
              </w:rPr>
            </w:pPr>
          </w:p>
          <w:p w14:paraId="7D06D85F" w14:textId="77777777" w:rsidR="00720255" w:rsidRPr="00937FD0" w:rsidRDefault="00720255" w:rsidP="00720255">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pPr>
            <w:r w:rsidRPr="00937FD0">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t>Step One: Gather and Inquire</w:t>
            </w:r>
          </w:p>
          <w:tbl>
            <w:tblPr>
              <w:tblW w:w="9803"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03"/>
            </w:tblGrid>
            <w:tr w:rsidR="00720255" w:rsidRPr="00720255" w14:paraId="4659CDDC" w14:textId="77777777" w:rsidTr="00035529">
              <w:trPr>
                <w:trHeight w:val="447"/>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4C4D238E" w14:textId="426ADF1D" w:rsidR="00720255" w:rsidRPr="00720255" w:rsidRDefault="00720255" w:rsidP="00720255">
                  <w:pPr>
                    <w:widowControl w:val="0"/>
                    <w:rPr>
                      <w:b/>
                      <w:sz w:val="22"/>
                    </w:rPr>
                  </w:pPr>
                  <w:r w:rsidRPr="00720255">
                    <w:rPr>
                      <w:b/>
                      <w:sz w:val="22"/>
                    </w:rPr>
                    <w:t>1)</w:t>
                  </w:r>
                  <w:sdt>
                    <w:sdtPr>
                      <w:rPr>
                        <w:b/>
                        <w:sz w:val="22"/>
                      </w:rPr>
                      <w:tag w:val="goog_rdk_0"/>
                      <w:id w:val="1099678233"/>
                    </w:sdtPr>
                    <w:sdtEndPr/>
                    <w:sdtContent/>
                  </w:sdt>
                  <w:sdt>
                    <w:sdtPr>
                      <w:rPr>
                        <w:b/>
                        <w:sz w:val="22"/>
                      </w:rPr>
                      <w:tag w:val="goog_rdk_1"/>
                      <w:id w:val="-1692217066"/>
                    </w:sdtPr>
                    <w:sdtEndPr/>
                    <w:sdtContent/>
                  </w:sdt>
                  <w:r w:rsidRPr="00720255">
                    <w:rPr>
                      <w:b/>
                      <w:sz w:val="22"/>
                    </w:rPr>
                    <w:t xml:space="preserve"> CIM Team</w:t>
                  </w:r>
                </w:p>
              </w:tc>
            </w:tr>
            <w:tr w:rsidR="00720255" w:rsidRPr="00720255" w14:paraId="0B4B3BA9" w14:textId="77777777" w:rsidTr="00035529">
              <w:trPr>
                <w:trHeight w:val="761"/>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B2A0DF" w14:textId="55D3DF13" w:rsidR="00720255" w:rsidRPr="00720255" w:rsidRDefault="00720255" w:rsidP="00720255">
                  <w:pPr>
                    <w:pStyle w:val="ListParagraph"/>
                    <w:numPr>
                      <w:ilvl w:val="0"/>
                      <w:numId w:val="2"/>
                    </w:numPr>
                    <w:spacing w:before="0" w:after="0" w:line="276" w:lineRule="auto"/>
                    <w:rPr>
                      <w:bCs w:val="0"/>
                      <w:szCs w:val="18"/>
                    </w:rPr>
                  </w:pPr>
                  <w:r w:rsidRPr="00720255">
                    <w:rPr>
                      <w:bCs w:val="0"/>
                      <w:szCs w:val="18"/>
                    </w:rPr>
                    <w:t>Record CIM for Sig Dis Team in Stepwell, with Name, Title/Role, and their responsibility as it relates to the CIM for Sig Dis development and implementation.</w:t>
                  </w:r>
                </w:p>
                <w:p w14:paraId="13D27124" w14:textId="2C68CAB4" w:rsidR="00720255" w:rsidRPr="007D2A11" w:rsidRDefault="00720255" w:rsidP="007D2A11">
                  <w:pPr>
                    <w:autoSpaceDE w:val="0"/>
                    <w:autoSpaceDN w:val="0"/>
                    <w:adjustRightInd w:val="0"/>
                    <w:jc w:val="center"/>
                    <w:rPr>
                      <w:bCs w:val="0"/>
                      <w:i/>
                      <w:iCs/>
                      <w:szCs w:val="18"/>
                    </w:rPr>
                  </w:pPr>
                  <w:r w:rsidRPr="007D2A11">
                    <w:rPr>
                      <w:bCs w:val="0"/>
                      <w:i/>
                      <w:iCs/>
                      <w:szCs w:val="18"/>
                    </w:rPr>
                    <w:t xml:space="preserve">Refer to the CIM for Sig Dis Team and Educational Partner worksheet found on </w:t>
                  </w:r>
                  <w:hyperlink r:id="rId8" w:history="1">
                    <w:r w:rsidRPr="007D2A11">
                      <w:rPr>
                        <w:rStyle w:val="Hyperlink"/>
                        <w:bCs w:val="0"/>
                        <w:i/>
                        <w:iCs/>
                        <w:szCs w:val="18"/>
                      </w:rPr>
                      <w:t>https://caltan.info/monitoring</w:t>
                    </w:r>
                  </w:hyperlink>
                  <w:r w:rsidRPr="007D2A11">
                    <w:rPr>
                      <w:bCs w:val="0"/>
                      <w:i/>
                      <w:iCs/>
                      <w:szCs w:val="18"/>
                    </w:rPr>
                    <w:t>.</w:t>
                  </w:r>
                </w:p>
              </w:tc>
            </w:tr>
            <w:tr w:rsidR="00720255" w:rsidRPr="00720255" w14:paraId="0CA4E51D" w14:textId="77777777" w:rsidTr="00035529">
              <w:trPr>
                <w:trHeight w:val="402"/>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603C841B" w14:textId="77777777" w:rsidR="00720255" w:rsidRPr="00720255" w:rsidRDefault="00720255" w:rsidP="00720255">
                  <w:pPr>
                    <w:widowControl w:val="0"/>
                    <w:pBdr>
                      <w:top w:val="nil"/>
                      <w:left w:val="nil"/>
                      <w:bottom w:val="nil"/>
                      <w:right w:val="nil"/>
                      <w:between w:val="nil"/>
                    </w:pBdr>
                    <w:rPr>
                      <w:b/>
                      <w:sz w:val="22"/>
                    </w:rPr>
                  </w:pPr>
                  <w:r w:rsidRPr="00720255">
                    <w:rPr>
                      <w:b/>
                      <w:sz w:val="22"/>
                    </w:rPr>
                    <w:t xml:space="preserve">2) Educational Partner Group </w:t>
                  </w:r>
                </w:p>
              </w:tc>
            </w:tr>
            <w:tr w:rsidR="00720255" w:rsidRPr="00720255" w14:paraId="7BC163DE" w14:textId="77777777" w:rsidTr="00035529">
              <w:trPr>
                <w:trHeight w:val="518"/>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2477C" w14:textId="7F54F33D" w:rsidR="00720255" w:rsidRPr="00720255" w:rsidRDefault="00720255" w:rsidP="00720255">
                  <w:pPr>
                    <w:pStyle w:val="ListParagraph"/>
                    <w:numPr>
                      <w:ilvl w:val="0"/>
                      <w:numId w:val="3"/>
                    </w:numPr>
                    <w:tabs>
                      <w:tab w:val="left" w:pos="8940"/>
                    </w:tabs>
                    <w:spacing w:before="0" w:after="0" w:line="276" w:lineRule="auto"/>
                    <w:rPr>
                      <w:bCs w:val="0"/>
                      <w:szCs w:val="18"/>
                    </w:rPr>
                  </w:pPr>
                  <w:r w:rsidRPr="00720255">
                    <w:rPr>
                      <w:bCs w:val="0"/>
                      <w:szCs w:val="18"/>
                    </w:rPr>
                    <w:t>Record CIM for Sig Dis Team in Stepwell, with Name, Title/Role, and their responsibility as it relates to the CIM for Sig Dis development and implementation.</w:t>
                  </w:r>
                </w:p>
                <w:p w14:paraId="545C80AE" w14:textId="2BD16F0D" w:rsidR="00720255" w:rsidRPr="007D2A11" w:rsidRDefault="00720255" w:rsidP="007D2A11">
                  <w:pPr>
                    <w:autoSpaceDE w:val="0"/>
                    <w:autoSpaceDN w:val="0"/>
                    <w:adjustRightInd w:val="0"/>
                    <w:jc w:val="center"/>
                    <w:rPr>
                      <w:bCs w:val="0"/>
                      <w:i/>
                      <w:iCs/>
                      <w:szCs w:val="18"/>
                    </w:rPr>
                  </w:pPr>
                  <w:r w:rsidRPr="007D2A11">
                    <w:rPr>
                      <w:bCs w:val="0"/>
                      <w:i/>
                      <w:iCs/>
                      <w:szCs w:val="18"/>
                    </w:rPr>
                    <w:t xml:space="preserve">Refer to the CIM for Sig Dis Team and Educational Partner worksheet found on </w:t>
                  </w:r>
                  <w:hyperlink r:id="rId9" w:history="1">
                    <w:r w:rsidRPr="007D2A11">
                      <w:rPr>
                        <w:rStyle w:val="Hyperlink"/>
                        <w:bCs w:val="0"/>
                        <w:i/>
                        <w:iCs/>
                        <w:szCs w:val="18"/>
                      </w:rPr>
                      <w:t>https://caltan.info/monitoring.</w:t>
                    </w:r>
                  </w:hyperlink>
                </w:p>
              </w:tc>
            </w:tr>
            <w:tr w:rsidR="00720255" w:rsidRPr="00720255" w14:paraId="27388969" w14:textId="77777777" w:rsidTr="00035529">
              <w:trPr>
                <w:trHeight w:val="608"/>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45213D46" w14:textId="77777777" w:rsidR="00720255" w:rsidRPr="00720255" w:rsidRDefault="00720255" w:rsidP="00720255">
                  <w:pPr>
                    <w:widowControl w:val="0"/>
                    <w:pBdr>
                      <w:top w:val="nil"/>
                      <w:left w:val="nil"/>
                      <w:bottom w:val="nil"/>
                      <w:right w:val="nil"/>
                      <w:between w:val="nil"/>
                    </w:pBdr>
                    <w:rPr>
                      <w:b/>
                      <w:strike/>
                      <w:sz w:val="22"/>
                    </w:rPr>
                  </w:pPr>
                  <w:r w:rsidRPr="00720255">
                    <w:rPr>
                      <w:b/>
                      <w:sz w:val="22"/>
                    </w:rPr>
                    <w:t>3) Policy and Procedure Review</w:t>
                  </w:r>
                </w:p>
              </w:tc>
            </w:tr>
            <w:tr w:rsidR="00720255" w:rsidRPr="00720255" w14:paraId="762066AE" w14:textId="77777777" w:rsidTr="00035529">
              <w:trPr>
                <w:trHeight w:val="147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EDAAB5" w14:textId="0500F566" w:rsidR="00720255" w:rsidRDefault="00720255" w:rsidP="00720255">
                  <w:pPr>
                    <w:pStyle w:val="ListParagraph"/>
                    <w:numPr>
                      <w:ilvl w:val="0"/>
                      <w:numId w:val="4"/>
                    </w:numPr>
                    <w:autoSpaceDE w:val="0"/>
                    <w:autoSpaceDN w:val="0"/>
                    <w:adjustRightInd w:val="0"/>
                    <w:spacing w:before="0" w:after="0"/>
                    <w:rPr>
                      <w:bCs w:val="0"/>
                      <w:szCs w:val="18"/>
                    </w:rPr>
                  </w:pPr>
                  <w:r w:rsidRPr="00720255">
                    <w:rPr>
                      <w:bCs w:val="0"/>
                      <w:szCs w:val="18"/>
                    </w:rPr>
                    <w:t xml:space="preserve">List and provide an analysis of any Policies, Practices, and Procedures (PPP) that contribute to the factors of disproportionality. </w:t>
                  </w:r>
                </w:p>
                <w:p w14:paraId="06AEBA9A" w14:textId="77777777" w:rsidR="007D2A11" w:rsidRPr="007D2A11" w:rsidRDefault="007D2A11" w:rsidP="007D2A11">
                  <w:pPr>
                    <w:pStyle w:val="ListParagraph"/>
                    <w:autoSpaceDE w:val="0"/>
                    <w:autoSpaceDN w:val="0"/>
                    <w:adjustRightInd w:val="0"/>
                    <w:spacing w:before="0" w:after="0"/>
                    <w:rPr>
                      <w:bCs w:val="0"/>
                      <w:szCs w:val="18"/>
                    </w:rPr>
                  </w:pPr>
                </w:p>
                <w:p w14:paraId="2CD76D0C" w14:textId="177095F7" w:rsidR="00720255" w:rsidRPr="007D2A11" w:rsidRDefault="00720255" w:rsidP="00720255">
                  <w:pPr>
                    <w:pStyle w:val="ListParagraph"/>
                    <w:numPr>
                      <w:ilvl w:val="0"/>
                      <w:numId w:val="4"/>
                    </w:numPr>
                    <w:autoSpaceDE w:val="0"/>
                    <w:autoSpaceDN w:val="0"/>
                    <w:adjustRightInd w:val="0"/>
                    <w:spacing w:before="0" w:after="0"/>
                    <w:rPr>
                      <w:bCs w:val="0"/>
                      <w:szCs w:val="18"/>
                    </w:rPr>
                  </w:pPr>
                  <w:r w:rsidRPr="00720255">
                    <w:rPr>
                      <w:bCs w:val="0"/>
                      <w:szCs w:val="18"/>
                    </w:rPr>
                    <w:t xml:space="preserve">Provide an analysis of any qualitative data to support the practices related to these policies and procedures.  </w:t>
                  </w:r>
                </w:p>
                <w:p w14:paraId="304C31D4" w14:textId="2F4DFE8A" w:rsidR="00720255" w:rsidRPr="007D2A11" w:rsidRDefault="00720255" w:rsidP="007D2A11">
                  <w:pPr>
                    <w:autoSpaceDE w:val="0"/>
                    <w:autoSpaceDN w:val="0"/>
                    <w:adjustRightInd w:val="0"/>
                    <w:jc w:val="center"/>
                    <w:rPr>
                      <w:bCs w:val="0"/>
                      <w:i/>
                      <w:iCs/>
                      <w:szCs w:val="18"/>
                    </w:rPr>
                  </w:pPr>
                  <w:r w:rsidRPr="007D2A11">
                    <w:rPr>
                      <w:bCs w:val="0"/>
                      <w:i/>
                      <w:iCs/>
                      <w:szCs w:val="18"/>
                    </w:rPr>
                    <w:t xml:space="preserve">Refer to the PPP template and reference document found on </w:t>
                  </w:r>
                  <w:hyperlink r:id="rId10" w:history="1">
                    <w:r w:rsidRPr="007D2A11">
                      <w:rPr>
                        <w:rStyle w:val="Hyperlink"/>
                        <w:bCs w:val="0"/>
                        <w:i/>
                        <w:iCs/>
                        <w:szCs w:val="18"/>
                      </w:rPr>
                      <w:t>https://caltan.info/monitoring</w:t>
                    </w:r>
                  </w:hyperlink>
                  <w:r w:rsidRPr="007D2A11">
                    <w:rPr>
                      <w:bCs w:val="0"/>
                      <w:i/>
                      <w:iCs/>
                      <w:szCs w:val="18"/>
                    </w:rPr>
                    <w:t>.</w:t>
                  </w:r>
                </w:p>
              </w:tc>
            </w:tr>
            <w:tr w:rsidR="00720255" w:rsidRPr="00720255" w14:paraId="31FDD6EC" w14:textId="77777777" w:rsidTr="00035529">
              <w:trPr>
                <w:trHeight w:val="590"/>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3F04B0C2" w14:textId="376D66F7" w:rsidR="00720255" w:rsidRPr="00720255" w:rsidRDefault="00720255" w:rsidP="00720255">
                  <w:pPr>
                    <w:widowControl w:val="0"/>
                    <w:pBdr>
                      <w:top w:val="nil"/>
                      <w:left w:val="nil"/>
                      <w:bottom w:val="nil"/>
                      <w:right w:val="nil"/>
                      <w:between w:val="nil"/>
                    </w:pBdr>
                    <w:rPr>
                      <w:b/>
                      <w:sz w:val="22"/>
                    </w:rPr>
                  </w:pPr>
                  <w:r w:rsidRPr="00720255">
                    <w:rPr>
                      <w:b/>
                      <w:sz w:val="22"/>
                    </w:rPr>
                    <w:t xml:space="preserve">4) Findings or Revisions </w:t>
                  </w:r>
                </w:p>
              </w:tc>
            </w:tr>
            <w:tr w:rsidR="00720255" w:rsidRPr="00720255" w14:paraId="736F8D57" w14:textId="77777777" w:rsidTr="00035529">
              <w:trPr>
                <w:trHeight w:val="608"/>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2AEA68" w14:textId="77777777" w:rsidR="00720255" w:rsidRPr="00720255" w:rsidRDefault="00720255" w:rsidP="00720255">
                  <w:pPr>
                    <w:pStyle w:val="ListParagraph"/>
                    <w:numPr>
                      <w:ilvl w:val="0"/>
                      <w:numId w:val="5"/>
                    </w:numPr>
                    <w:spacing w:before="0" w:after="0" w:line="276" w:lineRule="auto"/>
                    <w:rPr>
                      <w:bCs w:val="0"/>
                      <w:szCs w:val="18"/>
                    </w:rPr>
                  </w:pPr>
                  <w:r w:rsidRPr="00720255">
                    <w:rPr>
                      <w:rStyle w:val="ui-provider"/>
                      <w:bCs w:val="0"/>
                      <w:szCs w:val="18"/>
                    </w:rPr>
                    <w:t xml:space="preserve">Describe what policies and/or procedures will be revised, if any, as a result of reviewing the PPP. </w:t>
                  </w:r>
                </w:p>
              </w:tc>
            </w:tr>
            <w:tr w:rsidR="00720255" w:rsidRPr="00720255" w14:paraId="74C0E07D" w14:textId="77777777" w:rsidTr="00035529">
              <w:trPr>
                <w:trHeight w:val="832"/>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01A01135" w14:textId="32FF2158" w:rsidR="00720255" w:rsidRPr="007D2A11" w:rsidRDefault="00720255" w:rsidP="00720255">
                  <w:pPr>
                    <w:widowControl w:val="0"/>
                    <w:pBdr>
                      <w:top w:val="nil"/>
                      <w:left w:val="nil"/>
                      <w:bottom w:val="nil"/>
                      <w:right w:val="nil"/>
                      <w:between w:val="nil"/>
                    </w:pBdr>
                    <w:rPr>
                      <w:b/>
                      <w:sz w:val="22"/>
                    </w:rPr>
                  </w:pPr>
                  <w:r w:rsidRPr="00720255">
                    <w:rPr>
                      <w:b/>
                      <w:sz w:val="22"/>
                    </w:rPr>
                    <w:lastRenderedPageBreak/>
                    <w:t xml:space="preserve">5) Public sharing of revised policies and/or procedures   </w:t>
                  </w:r>
                </w:p>
              </w:tc>
            </w:tr>
            <w:tr w:rsidR="00720255" w:rsidRPr="00720255" w14:paraId="6E5DF068" w14:textId="77777777" w:rsidTr="00035529">
              <w:trPr>
                <w:trHeight w:val="31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4CF9F" w14:textId="5A8E876E" w:rsidR="00720255" w:rsidRPr="007D2A11" w:rsidRDefault="00720255" w:rsidP="007D2A11">
                  <w:pPr>
                    <w:pStyle w:val="ListParagraph"/>
                    <w:numPr>
                      <w:ilvl w:val="0"/>
                      <w:numId w:val="5"/>
                    </w:numPr>
                    <w:autoSpaceDE w:val="0"/>
                    <w:autoSpaceDN w:val="0"/>
                    <w:adjustRightInd w:val="0"/>
                    <w:spacing w:before="0" w:after="0"/>
                    <w:rPr>
                      <w:bCs w:val="0"/>
                      <w:szCs w:val="18"/>
                    </w:rPr>
                  </w:pPr>
                  <w:r w:rsidRPr="00720255">
                    <w:rPr>
                      <w:bCs w:val="0"/>
                      <w:szCs w:val="18"/>
                    </w:rPr>
                    <w:t>Address how the LEA reports publicly any added or revisions to the policies and procedures.</w:t>
                  </w:r>
                </w:p>
              </w:tc>
            </w:tr>
            <w:tr w:rsidR="00720255" w:rsidRPr="00720255" w14:paraId="6451E943" w14:textId="77777777" w:rsidTr="00035529">
              <w:trPr>
                <w:trHeight w:val="482"/>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24DCCA55" w14:textId="77777777" w:rsidR="00720255" w:rsidRPr="007D2A11" w:rsidRDefault="00720255" w:rsidP="00CF57EA">
                  <w:pPr>
                    <w:widowControl w:val="0"/>
                    <w:pBdr>
                      <w:top w:val="nil"/>
                      <w:left w:val="nil"/>
                      <w:bottom w:val="nil"/>
                      <w:right w:val="nil"/>
                      <w:between w:val="nil"/>
                    </w:pBdr>
                    <w:shd w:val="clear" w:color="auto" w:fill="BEE4FD"/>
                    <w:rPr>
                      <w:b/>
                      <w:sz w:val="22"/>
                    </w:rPr>
                  </w:pPr>
                  <w:r w:rsidRPr="007D2A11">
                    <w:rPr>
                      <w:b/>
                      <w:sz w:val="22"/>
                    </w:rPr>
                    <w:t>6) Internal dissemination of revised policies, practices, and procedures</w:t>
                  </w:r>
                </w:p>
                <w:p w14:paraId="454ADECB" w14:textId="77777777" w:rsidR="00720255" w:rsidRPr="00720255" w:rsidRDefault="00720255" w:rsidP="00720255">
                  <w:pPr>
                    <w:widowControl w:val="0"/>
                    <w:pBdr>
                      <w:top w:val="nil"/>
                      <w:left w:val="nil"/>
                      <w:bottom w:val="nil"/>
                      <w:right w:val="nil"/>
                      <w:between w:val="nil"/>
                    </w:pBdr>
                    <w:rPr>
                      <w:bCs w:val="0"/>
                      <w:szCs w:val="18"/>
                    </w:rPr>
                  </w:pPr>
                  <w:r w:rsidRPr="00720255">
                    <w:rPr>
                      <w:bCs w:val="0"/>
                      <w:szCs w:val="18"/>
                    </w:rPr>
                    <w:t xml:space="preserve"> </w:t>
                  </w:r>
                </w:p>
              </w:tc>
            </w:tr>
            <w:tr w:rsidR="00720255" w:rsidRPr="00720255" w14:paraId="6D777109" w14:textId="77777777" w:rsidTr="00035529">
              <w:trPr>
                <w:trHeight w:val="545"/>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6E8F2D" w14:textId="77777777" w:rsidR="00720255" w:rsidRPr="00720255" w:rsidRDefault="00720255" w:rsidP="00720255">
                  <w:pPr>
                    <w:pStyle w:val="ListParagraph"/>
                    <w:numPr>
                      <w:ilvl w:val="0"/>
                      <w:numId w:val="5"/>
                    </w:numPr>
                    <w:spacing w:before="0" w:after="0" w:line="276" w:lineRule="auto"/>
                    <w:rPr>
                      <w:bCs w:val="0"/>
                      <w:szCs w:val="18"/>
                    </w:rPr>
                  </w:pPr>
                  <w:r w:rsidRPr="00720255">
                    <w:rPr>
                      <w:bCs w:val="0"/>
                      <w:szCs w:val="18"/>
                    </w:rPr>
                    <w:t xml:space="preserve">Describe how the Policies and Procedures have been or will be internally disseminated and implemented. </w:t>
                  </w:r>
                </w:p>
              </w:tc>
            </w:tr>
            <w:tr w:rsidR="00720255" w:rsidRPr="00720255" w14:paraId="57C9FCA4" w14:textId="77777777" w:rsidTr="00035529">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7D44E9CB" w14:textId="200FBD43" w:rsidR="00720255" w:rsidRPr="00CF57EA" w:rsidRDefault="00720255" w:rsidP="00720255">
                  <w:pPr>
                    <w:widowControl w:val="0"/>
                    <w:pBdr>
                      <w:top w:val="nil"/>
                      <w:left w:val="nil"/>
                      <w:bottom w:val="nil"/>
                      <w:right w:val="nil"/>
                      <w:between w:val="nil"/>
                    </w:pBdr>
                    <w:rPr>
                      <w:b/>
                      <w:sz w:val="22"/>
                    </w:rPr>
                  </w:pPr>
                  <w:r w:rsidRPr="00CF57EA">
                    <w:rPr>
                      <w:b/>
                      <w:sz w:val="22"/>
                    </w:rPr>
                    <w:t xml:space="preserve">7) Parent Input </w:t>
                  </w:r>
                </w:p>
              </w:tc>
            </w:tr>
            <w:tr w:rsidR="00720255" w:rsidRPr="00720255" w14:paraId="1BC94654" w14:textId="77777777" w:rsidTr="00035529">
              <w:trPr>
                <w:trHeight w:val="787"/>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C22A4D" w14:textId="0D3B39AE" w:rsidR="00720255" w:rsidRDefault="00720255" w:rsidP="00720255">
                  <w:pPr>
                    <w:pStyle w:val="ListParagraph"/>
                    <w:numPr>
                      <w:ilvl w:val="0"/>
                      <w:numId w:val="5"/>
                    </w:numPr>
                    <w:autoSpaceDE w:val="0"/>
                    <w:autoSpaceDN w:val="0"/>
                    <w:adjustRightInd w:val="0"/>
                    <w:spacing w:before="0" w:after="0"/>
                    <w:rPr>
                      <w:bCs w:val="0"/>
                      <w:szCs w:val="18"/>
                    </w:rPr>
                  </w:pPr>
                  <w:r w:rsidRPr="00720255">
                    <w:rPr>
                      <w:bCs w:val="0"/>
                      <w:szCs w:val="18"/>
                    </w:rPr>
                    <w:t xml:space="preserve">Describe how Parent Input was gathered and considered in the CIM development process. </w:t>
                  </w:r>
                </w:p>
                <w:p w14:paraId="5F974531" w14:textId="77777777" w:rsidR="00CF57EA" w:rsidRPr="00CF57EA" w:rsidRDefault="00CF57EA" w:rsidP="00CF57EA">
                  <w:pPr>
                    <w:pStyle w:val="ListParagraph"/>
                    <w:autoSpaceDE w:val="0"/>
                    <w:autoSpaceDN w:val="0"/>
                    <w:adjustRightInd w:val="0"/>
                    <w:spacing w:before="0" w:after="0"/>
                    <w:rPr>
                      <w:bCs w:val="0"/>
                      <w:szCs w:val="18"/>
                    </w:rPr>
                  </w:pPr>
                </w:p>
                <w:p w14:paraId="74B9ED15" w14:textId="717C1B0C" w:rsidR="00720255" w:rsidRPr="00CF57EA" w:rsidRDefault="00720255" w:rsidP="00720255">
                  <w:pPr>
                    <w:pStyle w:val="ListParagraph"/>
                    <w:numPr>
                      <w:ilvl w:val="0"/>
                      <w:numId w:val="5"/>
                    </w:numPr>
                    <w:autoSpaceDE w:val="0"/>
                    <w:autoSpaceDN w:val="0"/>
                    <w:adjustRightInd w:val="0"/>
                    <w:spacing w:before="0" w:after="0"/>
                    <w:rPr>
                      <w:bCs w:val="0"/>
                      <w:szCs w:val="18"/>
                    </w:rPr>
                  </w:pPr>
                  <w:r w:rsidRPr="00720255">
                    <w:rPr>
                      <w:bCs w:val="0"/>
                      <w:szCs w:val="18"/>
                    </w:rPr>
                    <w:t xml:space="preserve">Provide an analysis of the Parent Input including patterns of strengths and weaknesses as they relate to the contributing factors of disproportionality. </w:t>
                  </w:r>
                </w:p>
              </w:tc>
            </w:tr>
            <w:tr w:rsidR="00720255" w:rsidRPr="00720255" w14:paraId="17D69BEE" w14:textId="77777777" w:rsidTr="00035529">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57A9600C" w14:textId="16FD7075" w:rsidR="00720255" w:rsidRPr="00CF57EA" w:rsidRDefault="00720255" w:rsidP="00720255">
                  <w:pPr>
                    <w:widowControl w:val="0"/>
                    <w:pBdr>
                      <w:top w:val="nil"/>
                      <w:left w:val="nil"/>
                      <w:bottom w:val="nil"/>
                      <w:right w:val="nil"/>
                      <w:between w:val="nil"/>
                    </w:pBdr>
                    <w:rPr>
                      <w:b/>
                      <w:sz w:val="22"/>
                    </w:rPr>
                  </w:pPr>
                  <w:r w:rsidRPr="00CF57EA">
                    <w:rPr>
                      <w:b/>
                      <w:sz w:val="22"/>
                    </w:rPr>
                    <w:t xml:space="preserve">8)  Infrastructure Analysis </w:t>
                  </w:r>
                </w:p>
              </w:tc>
            </w:tr>
            <w:tr w:rsidR="00720255" w:rsidRPr="00720255" w14:paraId="108A5C59" w14:textId="77777777" w:rsidTr="00035529">
              <w:trPr>
                <w:trHeight w:val="86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88635" w14:textId="56B12994" w:rsidR="00720255" w:rsidRDefault="00720255" w:rsidP="00720255">
                  <w:pPr>
                    <w:pStyle w:val="ListParagraph"/>
                    <w:numPr>
                      <w:ilvl w:val="0"/>
                      <w:numId w:val="6"/>
                    </w:numPr>
                    <w:spacing w:before="0" w:after="0" w:line="276" w:lineRule="auto"/>
                    <w:rPr>
                      <w:bCs w:val="0"/>
                      <w:szCs w:val="18"/>
                    </w:rPr>
                  </w:pPr>
                  <w:r w:rsidRPr="00720255">
                    <w:rPr>
                      <w:bCs w:val="0"/>
                      <w:szCs w:val="18"/>
                    </w:rPr>
                    <w:t>Identify the CIM Team members who participated in the Infrastructure Analysis and your team’s process in completing the Analysis Tool. If staff outside of the CIM Team participated, identify them and their role in the district.</w:t>
                  </w:r>
                </w:p>
                <w:p w14:paraId="1F28B242" w14:textId="77777777" w:rsidR="00CF57EA" w:rsidRPr="00CF57EA" w:rsidRDefault="00CF57EA" w:rsidP="00CF57EA">
                  <w:pPr>
                    <w:pStyle w:val="ListParagraph"/>
                    <w:spacing w:before="0" w:after="0" w:line="276" w:lineRule="auto"/>
                    <w:rPr>
                      <w:bCs w:val="0"/>
                      <w:szCs w:val="18"/>
                    </w:rPr>
                  </w:pPr>
                </w:p>
                <w:p w14:paraId="22B18D67" w14:textId="77777777" w:rsidR="00720255" w:rsidRPr="00720255" w:rsidRDefault="00720255" w:rsidP="00720255">
                  <w:pPr>
                    <w:pStyle w:val="ListParagraph"/>
                    <w:numPr>
                      <w:ilvl w:val="0"/>
                      <w:numId w:val="6"/>
                    </w:numPr>
                    <w:spacing w:before="0" w:after="0" w:line="276" w:lineRule="auto"/>
                    <w:rPr>
                      <w:bCs w:val="0"/>
                      <w:szCs w:val="18"/>
                    </w:rPr>
                  </w:pPr>
                  <w:r w:rsidRPr="00720255">
                    <w:rPr>
                      <w:bCs w:val="0"/>
                      <w:szCs w:val="18"/>
                    </w:rPr>
                    <w:t>Outline the areas that the team considers to be strengths and areas of improvement related to the contributing factors of disproportionality.</w:t>
                  </w:r>
                </w:p>
              </w:tc>
            </w:tr>
            <w:tr w:rsidR="00720255" w:rsidRPr="00720255" w14:paraId="4E34D04A" w14:textId="77777777" w:rsidTr="00035529">
              <w:trPr>
                <w:trHeight w:val="409"/>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16D04005" w14:textId="1CC494B2" w:rsidR="00720255" w:rsidRPr="00CF57EA" w:rsidRDefault="00720255" w:rsidP="00CF57EA">
                  <w:pPr>
                    <w:widowControl w:val="0"/>
                    <w:pBdr>
                      <w:top w:val="nil"/>
                      <w:left w:val="nil"/>
                      <w:bottom w:val="nil"/>
                      <w:right w:val="nil"/>
                      <w:between w:val="nil"/>
                    </w:pBdr>
                    <w:rPr>
                      <w:b/>
                      <w:sz w:val="22"/>
                    </w:rPr>
                  </w:pPr>
                  <w:r w:rsidRPr="00CF57EA">
                    <w:rPr>
                      <w:b/>
                      <w:sz w:val="22"/>
                    </w:rPr>
                    <w:t xml:space="preserve">9) Educational Benefit Review </w:t>
                  </w:r>
                </w:p>
              </w:tc>
            </w:tr>
            <w:tr w:rsidR="00720255" w:rsidRPr="00720255" w14:paraId="15FAC573" w14:textId="77777777" w:rsidTr="00035529">
              <w:trPr>
                <w:trHeight w:val="482"/>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2783DE" w14:textId="77777777" w:rsidR="00720255" w:rsidRPr="00720255" w:rsidRDefault="00720255" w:rsidP="00CF57EA">
                  <w:pPr>
                    <w:widowControl w:val="0"/>
                    <w:spacing w:after="240"/>
                    <w:jc w:val="center"/>
                    <w:rPr>
                      <w:bCs w:val="0"/>
                      <w:szCs w:val="18"/>
                    </w:rPr>
                  </w:pPr>
                  <w:r w:rsidRPr="00720255">
                    <w:rPr>
                      <w:bCs w:val="0"/>
                      <w:szCs w:val="18"/>
                    </w:rPr>
                    <w:t xml:space="preserve">Not applicable for CIM for Sig Dis. </w:t>
                  </w:r>
                  <w:r w:rsidRPr="00720255">
                    <w:rPr>
                      <w:bCs w:val="0"/>
                      <w:color w:val="000000"/>
                      <w:szCs w:val="18"/>
                    </w:rPr>
                    <w:t>Write N/A in this box.</w:t>
                  </w:r>
                </w:p>
              </w:tc>
            </w:tr>
            <w:tr w:rsidR="00720255" w:rsidRPr="00720255" w14:paraId="52622A3B" w14:textId="77777777" w:rsidTr="00035529">
              <w:trPr>
                <w:trHeight w:val="653"/>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49836FBB" w14:textId="0090E3FB" w:rsidR="00720255" w:rsidRPr="00CF57EA" w:rsidRDefault="003B5682" w:rsidP="00720255">
                  <w:pPr>
                    <w:widowControl w:val="0"/>
                    <w:pBdr>
                      <w:top w:val="nil"/>
                      <w:left w:val="nil"/>
                      <w:bottom w:val="nil"/>
                      <w:right w:val="nil"/>
                      <w:between w:val="nil"/>
                    </w:pBdr>
                    <w:rPr>
                      <w:b/>
                      <w:sz w:val="22"/>
                    </w:rPr>
                  </w:pPr>
                  <w:sdt>
                    <w:sdtPr>
                      <w:rPr>
                        <w:b/>
                        <w:sz w:val="22"/>
                      </w:rPr>
                      <w:tag w:val="goog_rdk_2"/>
                      <w:id w:val="-911383658"/>
                    </w:sdtPr>
                    <w:sdtEndPr/>
                    <w:sdtContent/>
                  </w:sdt>
                  <w:r w:rsidR="00720255" w:rsidRPr="00CF57EA">
                    <w:rPr>
                      <w:b/>
                      <w:sz w:val="22"/>
                    </w:rPr>
                    <w:t>10) Data Drill Down</w:t>
                  </w:r>
                </w:p>
              </w:tc>
            </w:tr>
            <w:tr w:rsidR="00720255" w:rsidRPr="00720255" w14:paraId="5A4B4BF9" w14:textId="77777777" w:rsidTr="00035529">
              <w:trPr>
                <w:trHeight w:val="770"/>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C970CD" w14:textId="38F22C59" w:rsidR="00720255" w:rsidRDefault="00720255" w:rsidP="00720255">
                  <w:pPr>
                    <w:pStyle w:val="ListParagraph"/>
                    <w:numPr>
                      <w:ilvl w:val="0"/>
                      <w:numId w:val="7"/>
                    </w:numPr>
                    <w:spacing w:before="0" w:after="0" w:line="276" w:lineRule="auto"/>
                    <w:rPr>
                      <w:bCs w:val="0"/>
                      <w:szCs w:val="18"/>
                    </w:rPr>
                  </w:pPr>
                  <w:r w:rsidRPr="00720255">
                    <w:rPr>
                      <w:bCs w:val="0"/>
                      <w:szCs w:val="18"/>
                    </w:rPr>
                    <w:t xml:space="preserve">Collect, identify, and review data from a variety of data sources as it relates to the elements/indicators that are identified as significantly disproportionate. Include the types of data collected and reviewed, including historical and current data from quantitative and qualitative data sources. </w:t>
                  </w:r>
                </w:p>
                <w:p w14:paraId="278051E3" w14:textId="77777777" w:rsidR="00CF57EA" w:rsidRPr="00CF57EA" w:rsidRDefault="00CF57EA" w:rsidP="00CF57EA">
                  <w:pPr>
                    <w:pStyle w:val="ListParagraph"/>
                    <w:spacing w:before="0" w:after="0" w:line="276" w:lineRule="auto"/>
                    <w:rPr>
                      <w:bCs w:val="0"/>
                      <w:szCs w:val="18"/>
                    </w:rPr>
                  </w:pPr>
                </w:p>
                <w:p w14:paraId="3D0D8448" w14:textId="371C3EDA" w:rsidR="00720255" w:rsidRPr="00CF57EA" w:rsidRDefault="00720255" w:rsidP="00720255">
                  <w:pPr>
                    <w:pStyle w:val="ListParagraph"/>
                    <w:numPr>
                      <w:ilvl w:val="0"/>
                      <w:numId w:val="7"/>
                    </w:numPr>
                    <w:spacing w:before="0" w:after="0" w:line="276" w:lineRule="auto"/>
                    <w:rPr>
                      <w:bCs w:val="0"/>
                      <w:szCs w:val="18"/>
                    </w:rPr>
                  </w:pPr>
                  <w:r w:rsidRPr="00720255">
                    <w:rPr>
                      <w:bCs w:val="0"/>
                      <w:szCs w:val="18"/>
                    </w:rPr>
                    <w:t xml:space="preserve">Include an analysis of the Programmatic Self-Assessment findings in this area. </w:t>
                  </w:r>
                </w:p>
                <w:p w14:paraId="4A9892FA" w14:textId="5A52D017" w:rsidR="00720255" w:rsidRPr="00CF57EA" w:rsidRDefault="00720255" w:rsidP="00CF57EA">
                  <w:pPr>
                    <w:autoSpaceDE w:val="0"/>
                    <w:autoSpaceDN w:val="0"/>
                    <w:adjustRightInd w:val="0"/>
                    <w:jc w:val="center"/>
                    <w:rPr>
                      <w:bCs w:val="0"/>
                      <w:i/>
                      <w:iCs/>
                      <w:szCs w:val="18"/>
                    </w:rPr>
                  </w:pPr>
                  <w:r w:rsidRPr="00CF57EA">
                    <w:rPr>
                      <w:bCs w:val="0"/>
                      <w:i/>
                      <w:iCs/>
                      <w:szCs w:val="18"/>
                    </w:rPr>
                    <w:t xml:space="preserve">Refer to the Sample Data Sources tool and Self-Assessment tools and resources to use in the data analysis found on </w:t>
                  </w:r>
                  <w:hyperlink r:id="rId11" w:history="1">
                    <w:r w:rsidRPr="00CF57EA">
                      <w:rPr>
                        <w:rStyle w:val="Hyperlink"/>
                        <w:bCs w:val="0"/>
                        <w:i/>
                        <w:iCs/>
                        <w:szCs w:val="18"/>
                      </w:rPr>
                      <w:t>https://caltan.info/monitoring</w:t>
                    </w:r>
                  </w:hyperlink>
                  <w:r w:rsidRPr="00CF57EA">
                    <w:rPr>
                      <w:bCs w:val="0"/>
                      <w:i/>
                      <w:iCs/>
                      <w:szCs w:val="18"/>
                    </w:rPr>
                    <w:t>.</w:t>
                  </w:r>
                </w:p>
              </w:tc>
            </w:tr>
            <w:tr w:rsidR="00720255" w:rsidRPr="00720255" w14:paraId="1757A129" w14:textId="77777777" w:rsidTr="00035529">
              <w:trPr>
                <w:trHeight w:val="238"/>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601B6DFE" w14:textId="39A3C8DA" w:rsidR="00720255" w:rsidRPr="00CF57EA" w:rsidRDefault="003B5682" w:rsidP="00CF57EA">
                  <w:pPr>
                    <w:widowControl w:val="0"/>
                    <w:pBdr>
                      <w:top w:val="nil"/>
                      <w:left w:val="nil"/>
                      <w:bottom w:val="nil"/>
                      <w:right w:val="nil"/>
                      <w:between w:val="nil"/>
                    </w:pBdr>
                    <w:shd w:val="clear" w:color="auto" w:fill="BEE4FD"/>
                    <w:rPr>
                      <w:b/>
                      <w:sz w:val="22"/>
                    </w:rPr>
                  </w:pPr>
                  <w:sdt>
                    <w:sdtPr>
                      <w:rPr>
                        <w:b/>
                        <w:sz w:val="22"/>
                      </w:rPr>
                      <w:tag w:val="goog_rdk_3"/>
                      <w:id w:val="591584120"/>
                    </w:sdtPr>
                    <w:sdtEndPr/>
                    <w:sdtContent/>
                  </w:sdt>
                  <w:r w:rsidR="00720255" w:rsidRPr="00CF57EA">
                    <w:rPr>
                      <w:b/>
                      <w:sz w:val="22"/>
                    </w:rPr>
                    <w:t xml:space="preserve">11) Student Record Review   </w:t>
                  </w:r>
                </w:p>
              </w:tc>
            </w:tr>
            <w:tr w:rsidR="00720255" w:rsidRPr="00720255" w14:paraId="6545C5CC" w14:textId="77777777" w:rsidTr="00035529">
              <w:trPr>
                <w:trHeight w:val="455"/>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CE6D5A" w14:textId="77777777" w:rsidR="00720255" w:rsidRPr="00720255" w:rsidRDefault="00720255" w:rsidP="00CF57EA">
                  <w:pPr>
                    <w:widowControl w:val="0"/>
                    <w:pBdr>
                      <w:top w:val="nil"/>
                      <w:left w:val="nil"/>
                      <w:bottom w:val="nil"/>
                      <w:right w:val="nil"/>
                      <w:between w:val="nil"/>
                    </w:pBdr>
                    <w:jc w:val="center"/>
                    <w:rPr>
                      <w:bCs w:val="0"/>
                      <w:szCs w:val="18"/>
                    </w:rPr>
                  </w:pPr>
                  <w:r w:rsidRPr="00720255">
                    <w:rPr>
                      <w:bCs w:val="0"/>
                      <w:szCs w:val="18"/>
                    </w:rPr>
                    <w:t xml:space="preserve">Not applicable for CIM for Sig Dis. </w:t>
                  </w:r>
                  <w:r w:rsidRPr="00720255">
                    <w:rPr>
                      <w:bCs w:val="0"/>
                      <w:color w:val="000000"/>
                      <w:szCs w:val="18"/>
                    </w:rPr>
                    <w:t>Write N/A in this box.</w:t>
                  </w:r>
                </w:p>
              </w:tc>
            </w:tr>
            <w:tr w:rsidR="00720255" w:rsidRPr="00720255" w14:paraId="208E7056" w14:textId="77777777" w:rsidTr="00035529">
              <w:trPr>
                <w:trHeight w:val="392"/>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70985F57" w14:textId="2E3FFB4A" w:rsidR="00720255" w:rsidRPr="00CF57EA" w:rsidRDefault="00720255" w:rsidP="00CF57EA">
                  <w:pPr>
                    <w:widowControl w:val="0"/>
                    <w:pBdr>
                      <w:top w:val="nil"/>
                      <w:left w:val="nil"/>
                      <w:bottom w:val="nil"/>
                      <w:right w:val="nil"/>
                      <w:between w:val="nil"/>
                    </w:pBdr>
                    <w:rPr>
                      <w:b/>
                      <w:sz w:val="22"/>
                    </w:rPr>
                  </w:pPr>
                  <w:r w:rsidRPr="00CF57EA">
                    <w:rPr>
                      <w:b/>
                      <w:sz w:val="22"/>
                    </w:rPr>
                    <w:t xml:space="preserve">12) Student Case Study </w:t>
                  </w:r>
                </w:p>
              </w:tc>
            </w:tr>
            <w:tr w:rsidR="00720255" w:rsidRPr="00720255" w14:paraId="0CA49FD3" w14:textId="77777777" w:rsidTr="00035529">
              <w:trPr>
                <w:trHeight w:val="598"/>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786418" w14:textId="77777777" w:rsidR="00720255" w:rsidRPr="00720255" w:rsidRDefault="00720255" w:rsidP="00720255">
                  <w:pPr>
                    <w:pStyle w:val="ListParagraph"/>
                    <w:widowControl w:val="0"/>
                    <w:numPr>
                      <w:ilvl w:val="0"/>
                      <w:numId w:val="14"/>
                    </w:numPr>
                    <w:pBdr>
                      <w:top w:val="nil"/>
                      <w:left w:val="nil"/>
                      <w:bottom w:val="nil"/>
                      <w:right w:val="nil"/>
                      <w:between w:val="nil"/>
                    </w:pBdr>
                    <w:spacing w:before="0" w:after="0"/>
                    <w:rPr>
                      <w:bCs w:val="0"/>
                      <w:szCs w:val="18"/>
                    </w:rPr>
                  </w:pPr>
                  <w:r w:rsidRPr="00720255">
                    <w:rPr>
                      <w:bCs w:val="0"/>
                      <w:szCs w:val="18"/>
                    </w:rPr>
                    <w:t xml:space="preserve">Provide an analysis of the student case study findings in this section, including strengths, weaknesses, and trends in practices, from pre-referral to eligibility, which may be a contributing factor to the identified disproportionality. </w:t>
                  </w:r>
                </w:p>
              </w:tc>
            </w:tr>
            <w:tr w:rsidR="00720255" w:rsidRPr="00720255" w14:paraId="0343DB91" w14:textId="77777777" w:rsidTr="00035529">
              <w:trPr>
                <w:trHeight w:val="418"/>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25492CAE" w14:textId="292F0EBF" w:rsidR="00720255" w:rsidRPr="00CF57EA" w:rsidRDefault="00720255" w:rsidP="00720255">
                  <w:pPr>
                    <w:widowControl w:val="0"/>
                    <w:pBdr>
                      <w:top w:val="nil"/>
                      <w:left w:val="nil"/>
                      <w:bottom w:val="nil"/>
                      <w:right w:val="nil"/>
                      <w:between w:val="nil"/>
                    </w:pBdr>
                    <w:rPr>
                      <w:b/>
                      <w:sz w:val="22"/>
                    </w:rPr>
                  </w:pPr>
                  <w:r w:rsidRPr="00CF57EA">
                    <w:rPr>
                      <w:b/>
                      <w:sz w:val="22"/>
                    </w:rPr>
                    <w:t>1</w:t>
                  </w:r>
                  <w:sdt>
                    <w:sdtPr>
                      <w:rPr>
                        <w:b/>
                        <w:sz w:val="22"/>
                      </w:rPr>
                      <w:tag w:val="goog_rdk_4"/>
                      <w:id w:val="-855655990"/>
                    </w:sdtPr>
                    <w:sdtEndPr/>
                    <w:sdtContent/>
                  </w:sdt>
                  <w:sdt>
                    <w:sdtPr>
                      <w:rPr>
                        <w:b/>
                        <w:sz w:val="22"/>
                      </w:rPr>
                      <w:tag w:val="goog_rdk_5"/>
                      <w:id w:val="-766925409"/>
                    </w:sdtPr>
                    <w:sdtEndPr/>
                    <w:sdtContent/>
                  </w:sdt>
                  <w:r w:rsidRPr="00CF57EA">
                    <w:rPr>
                      <w:b/>
                      <w:sz w:val="22"/>
                    </w:rPr>
                    <w:t xml:space="preserve">3) Consolidation - areas of strength and data to support </w:t>
                  </w:r>
                </w:p>
              </w:tc>
            </w:tr>
            <w:tr w:rsidR="00720255" w:rsidRPr="00720255" w14:paraId="54A1A35C" w14:textId="77777777" w:rsidTr="00035529">
              <w:trPr>
                <w:trHeight w:val="437"/>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82E31" w14:textId="77777777" w:rsidR="00CF57EA" w:rsidRDefault="00720255" w:rsidP="00CF57EA">
                  <w:pPr>
                    <w:autoSpaceDE w:val="0"/>
                    <w:autoSpaceDN w:val="0"/>
                    <w:adjustRightInd w:val="0"/>
                    <w:jc w:val="center"/>
                    <w:rPr>
                      <w:bCs w:val="0"/>
                      <w:color w:val="000000"/>
                      <w:szCs w:val="18"/>
                    </w:rPr>
                  </w:pPr>
                  <w:r w:rsidRPr="00720255">
                    <w:rPr>
                      <w:bCs w:val="0"/>
                      <w:szCs w:val="18"/>
                    </w:rPr>
                    <w:t xml:space="preserve">Not applicable for CIM for Sig Dis. </w:t>
                  </w:r>
                  <w:r w:rsidRPr="00720255">
                    <w:rPr>
                      <w:bCs w:val="0"/>
                      <w:color w:val="000000"/>
                      <w:szCs w:val="18"/>
                    </w:rPr>
                    <w:t>Write N/A in this box.</w:t>
                  </w:r>
                </w:p>
                <w:p w14:paraId="2165ACC4" w14:textId="491A6A2C" w:rsidR="00720255" w:rsidRPr="00CF57EA" w:rsidRDefault="00720255" w:rsidP="00CF57EA">
                  <w:pPr>
                    <w:autoSpaceDE w:val="0"/>
                    <w:autoSpaceDN w:val="0"/>
                    <w:adjustRightInd w:val="0"/>
                    <w:jc w:val="center"/>
                    <w:rPr>
                      <w:bCs w:val="0"/>
                      <w:i/>
                      <w:iCs/>
                      <w:szCs w:val="18"/>
                    </w:rPr>
                  </w:pPr>
                  <w:r w:rsidRPr="00CF57EA">
                    <w:rPr>
                      <w:bCs w:val="0"/>
                      <w:i/>
                      <w:iCs/>
                      <w:szCs w:val="18"/>
                    </w:rPr>
                    <w:t>See Activity #15 for CIM for Sig Dis.</w:t>
                  </w:r>
                </w:p>
              </w:tc>
            </w:tr>
            <w:tr w:rsidR="00720255" w:rsidRPr="00720255" w14:paraId="4CC03350" w14:textId="77777777" w:rsidTr="00035529">
              <w:trPr>
                <w:trHeight w:val="518"/>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5804D730" w14:textId="77777777" w:rsidR="00720255" w:rsidRPr="00CF57EA" w:rsidRDefault="003B5682" w:rsidP="00720255">
                  <w:pPr>
                    <w:widowControl w:val="0"/>
                    <w:pBdr>
                      <w:top w:val="nil"/>
                      <w:left w:val="nil"/>
                      <w:bottom w:val="nil"/>
                      <w:right w:val="nil"/>
                      <w:between w:val="nil"/>
                    </w:pBdr>
                    <w:rPr>
                      <w:b/>
                      <w:sz w:val="22"/>
                    </w:rPr>
                  </w:pPr>
                  <w:sdt>
                    <w:sdtPr>
                      <w:rPr>
                        <w:b/>
                        <w:sz w:val="22"/>
                      </w:rPr>
                      <w:tag w:val="goog_rdk_6"/>
                      <w:id w:val="-938983327"/>
                    </w:sdtPr>
                    <w:sdtEndPr/>
                    <w:sdtContent/>
                  </w:sdt>
                  <w:r w:rsidR="00720255" w:rsidRPr="00CF57EA">
                    <w:rPr>
                      <w:b/>
                      <w:sz w:val="22"/>
                    </w:rPr>
                    <w:t xml:space="preserve">14) Consolidation - areas of weakness and data to support </w:t>
                  </w:r>
                </w:p>
              </w:tc>
            </w:tr>
            <w:tr w:rsidR="00720255" w:rsidRPr="00720255" w14:paraId="5AC9FE98" w14:textId="77777777" w:rsidTr="00035529">
              <w:trPr>
                <w:trHeight w:val="545"/>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E20C1" w14:textId="0F1B4D87" w:rsidR="00CF57EA" w:rsidRDefault="00720255" w:rsidP="00CF57EA">
                  <w:pPr>
                    <w:widowControl w:val="0"/>
                    <w:pBdr>
                      <w:top w:val="nil"/>
                      <w:left w:val="nil"/>
                      <w:bottom w:val="nil"/>
                      <w:right w:val="nil"/>
                      <w:between w:val="nil"/>
                    </w:pBdr>
                    <w:jc w:val="center"/>
                    <w:rPr>
                      <w:bCs w:val="0"/>
                      <w:color w:val="000000"/>
                      <w:szCs w:val="18"/>
                    </w:rPr>
                  </w:pPr>
                  <w:r w:rsidRPr="00720255">
                    <w:rPr>
                      <w:bCs w:val="0"/>
                      <w:szCs w:val="18"/>
                    </w:rPr>
                    <w:t xml:space="preserve">Not applicable for CIM for Sig Dis. </w:t>
                  </w:r>
                  <w:r w:rsidRPr="00720255">
                    <w:rPr>
                      <w:bCs w:val="0"/>
                      <w:color w:val="000000"/>
                      <w:szCs w:val="18"/>
                    </w:rPr>
                    <w:t>Write N/A in this box.</w:t>
                  </w:r>
                </w:p>
                <w:p w14:paraId="047D6CF7" w14:textId="71F3B470" w:rsidR="00720255" w:rsidRPr="00CF57EA" w:rsidRDefault="00720255" w:rsidP="00CF57EA">
                  <w:pPr>
                    <w:widowControl w:val="0"/>
                    <w:pBdr>
                      <w:top w:val="nil"/>
                      <w:left w:val="nil"/>
                      <w:bottom w:val="nil"/>
                      <w:right w:val="nil"/>
                      <w:between w:val="nil"/>
                    </w:pBdr>
                    <w:jc w:val="center"/>
                    <w:rPr>
                      <w:bCs w:val="0"/>
                      <w:i/>
                      <w:iCs/>
                      <w:szCs w:val="18"/>
                    </w:rPr>
                  </w:pPr>
                  <w:r w:rsidRPr="00CF57EA">
                    <w:rPr>
                      <w:bCs w:val="0"/>
                      <w:i/>
                      <w:iCs/>
                      <w:szCs w:val="18"/>
                    </w:rPr>
                    <w:t>See Activity #15 for CIM for Sig Dis.</w:t>
                  </w:r>
                </w:p>
              </w:tc>
            </w:tr>
            <w:tr w:rsidR="00720255" w:rsidRPr="00720255" w14:paraId="2E4C81DF" w14:textId="77777777" w:rsidTr="00035529">
              <w:trPr>
                <w:trHeight w:val="437"/>
              </w:trPr>
              <w:tc>
                <w:tcPr>
                  <w:tcW w:w="9803" w:type="dxa"/>
                  <w:tcBorders>
                    <w:top w:val="single" w:sz="4" w:space="0" w:color="auto"/>
                    <w:left w:val="single" w:sz="4" w:space="0" w:color="auto"/>
                    <w:bottom w:val="single" w:sz="4" w:space="0" w:color="auto"/>
                    <w:right w:val="single" w:sz="4" w:space="0" w:color="auto"/>
                  </w:tcBorders>
                  <w:shd w:val="clear" w:color="auto" w:fill="BEE4FD"/>
                  <w:tcMar>
                    <w:top w:w="100" w:type="dxa"/>
                    <w:left w:w="100" w:type="dxa"/>
                    <w:bottom w:w="100" w:type="dxa"/>
                    <w:right w:w="100" w:type="dxa"/>
                  </w:tcMar>
                </w:tcPr>
                <w:p w14:paraId="1238F645" w14:textId="77777777" w:rsidR="00720255" w:rsidRPr="00CF57EA" w:rsidRDefault="003B5682" w:rsidP="00720255">
                  <w:pPr>
                    <w:widowControl w:val="0"/>
                    <w:pBdr>
                      <w:top w:val="nil"/>
                      <w:left w:val="nil"/>
                      <w:bottom w:val="nil"/>
                      <w:right w:val="nil"/>
                      <w:between w:val="nil"/>
                    </w:pBdr>
                    <w:rPr>
                      <w:b/>
                      <w:sz w:val="22"/>
                    </w:rPr>
                  </w:pPr>
                  <w:sdt>
                    <w:sdtPr>
                      <w:rPr>
                        <w:b/>
                        <w:sz w:val="22"/>
                      </w:rPr>
                      <w:tag w:val="goog_rdk_8"/>
                      <w:id w:val="4255623"/>
                    </w:sdtPr>
                    <w:sdtEndPr/>
                    <w:sdtContent/>
                  </w:sdt>
                  <w:r w:rsidR="00720255" w:rsidRPr="00CF57EA">
                    <w:rPr>
                      <w:b/>
                      <w:sz w:val="22"/>
                    </w:rPr>
                    <w:t xml:space="preserve">15) Consolidation - data-supported and quantified problem areas  </w:t>
                  </w:r>
                </w:p>
              </w:tc>
            </w:tr>
            <w:tr w:rsidR="00720255" w:rsidRPr="00720255" w14:paraId="5BD9C1E5" w14:textId="77777777" w:rsidTr="0069252B">
              <w:trPr>
                <w:trHeight w:val="1851"/>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AE100D" w14:textId="1D9455D0" w:rsidR="00720255" w:rsidRDefault="00720255" w:rsidP="00CF57EA">
                  <w:pPr>
                    <w:pStyle w:val="ListParagraph"/>
                    <w:widowControl w:val="0"/>
                    <w:numPr>
                      <w:ilvl w:val="0"/>
                      <w:numId w:val="8"/>
                    </w:numPr>
                    <w:pBdr>
                      <w:top w:val="nil"/>
                      <w:left w:val="nil"/>
                      <w:bottom w:val="nil"/>
                      <w:right w:val="nil"/>
                      <w:between w:val="nil"/>
                    </w:pBdr>
                    <w:spacing w:before="0" w:after="0"/>
                    <w:rPr>
                      <w:bCs w:val="0"/>
                      <w:szCs w:val="18"/>
                    </w:rPr>
                  </w:pPr>
                  <w:r w:rsidRPr="00720255">
                    <w:rPr>
                      <w:bCs w:val="0"/>
                      <w:szCs w:val="18"/>
                    </w:rPr>
                    <w:t>Briefly describe the LEA’s demographics</w:t>
                  </w:r>
                </w:p>
                <w:p w14:paraId="2A36A6F3" w14:textId="77777777" w:rsidR="00CF57EA" w:rsidRPr="00CF57EA" w:rsidRDefault="00CF57EA" w:rsidP="00CF57EA">
                  <w:pPr>
                    <w:pStyle w:val="ListParagraph"/>
                    <w:widowControl w:val="0"/>
                    <w:pBdr>
                      <w:top w:val="nil"/>
                      <w:left w:val="nil"/>
                      <w:bottom w:val="nil"/>
                      <w:right w:val="nil"/>
                      <w:between w:val="nil"/>
                    </w:pBdr>
                    <w:spacing w:before="0" w:after="0"/>
                    <w:rPr>
                      <w:bCs w:val="0"/>
                      <w:szCs w:val="18"/>
                    </w:rPr>
                  </w:pPr>
                </w:p>
                <w:p w14:paraId="4A01EFE6" w14:textId="110FEE2B" w:rsidR="00720255" w:rsidRPr="00CF57EA" w:rsidRDefault="00720255" w:rsidP="00720255">
                  <w:pPr>
                    <w:pStyle w:val="ListParagraph"/>
                    <w:widowControl w:val="0"/>
                    <w:numPr>
                      <w:ilvl w:val="0"/>
                      <w:numId w:val="8"/>
                    </w:numPr>
                    <w:pBdr>
                      <w:top w:val="nil"/>
                      <w:left w:val="nil"/>
                      <w:bottom w:val="nil"/>
                      <w:right w:val="nil"/>
                      <w:between w:val="nil"/>
                    </w:pBdr>
                    <w:spacing w:before="0" w:after="0"/>
                    <w:rPr>
                      <w:bCs w:val="0"/>
                      <w:szCs w:val="18"/>
                    </w:rPr>
                  </w:pPr>
                  <w:r w:rsidRPr="00720255">
                    <w:rPr>
                      <w:bCs w:val="0"/>
                      <w:szCs w:val="18"/>
                    </w:rPr>
                    <w:t xml:space="preserve">Describe the disaggregated quantitative and qualitative data collected and analyzed to support possible contributing factors of disproportionality and inform root causes (disaggregated data, PPP findings, success gap statement, </w:t>
                  </w:r>
                </w:p>
                <w:p w14:paraId="475D2824" w14:textId="6DF8CB54" w:rsidR="00720255" w:rsidRPr="00CF57EA" w:rsidRDefault="00720255" w:rsidP="00CF57EA">
                  <w:pPr>
                    <w:widowControl w:val="0"/>
                    <w:pBdr>
                      <w:top w:val="nil"/>
                      <w:left w:val="nil"/>
                      <w:bottom w:val="nil"/>
                      <w:right w:val="nil"/>
                      <w:between w:val="nil"/>
                    </w:pBdr>
                    <w:jc w:val="center"/>
                    <w:rPr>
                      <w:bCs w:val="0"/>
                      <w:i/>
                      <w:iCs/>
                      <w:szCs w:val="18"/>
                    </w:rPr>
                  </w:pPr>
                  <w:r w:rsidRPr="00CF57EA">
                    <w:rPr>
                      <w:bCs w:val="0"/>
                      <w:i/>
                      <w:iCs/>
                      <w:szCs w:val="18"/>
                    </w:rPr>
                    <w:t xml:space="preserve">Refer to the Guidance Document related to the requirements for the data analysis found on </w:t>
                  </w:r>
                  <w:hyperlink r:id="rId12" w:history="1">
                    <w:r w:rsidRPr="00CF57EA">
                      <w:rPr>
                        <w:rStyle w:val="Hyperlink"/>
                        <w:bCs w:val="0"/>
                        <w:i/>
                        <w:iCs/>
                        <w:szCs w:val="18"/>
                      </w:rPr>
                      <w:t>https://caltan.info/monitoring</w:t>
                    </w:r>
                  </w:hyperlink>
                  <w:r w:rsidRPr="00CF57EA">
                    <w:rPr>
                      <w:bCs w:val="0"/>
                      <w:i/>
                      <w:iCs/>
                      <w:szCs w:val="18"/>
                    </w:rPr>
                    <w:t>.</w:t>
                  </w:r>
                </w:p>
              </w:tc>
            </w:tr>
            <w:tr w:rsidR="00720255" w:rsidRPr="00720255" w14:paraId="5F9483B6" w14:textId="77777777" w:rsidTr="0069252B">
              <w:trPr>
                <w:trHeight w:val="798"/>
              </w:trPr>
              <w:tc>
                <w:tcPr>
                  <w:tcW w:w="9803" w:type="dxa"/>
                  <w:tcBorders>
                    <w:top w:val="single" w:sz="4" w:space="0" w:color="auto"/>
                    <w:left w:val="nil"/>
                    <w:bottom w:val="nil"/>
                    <w:right w:val="nil"/>
                  </w:tcBorders>
                  <w:shd w:val="clear" w:color="auto" w:fill="auto"/>
                  <w:tcMar>
                    <w:top w:w="100" w:type="dxa"/>
                    <w:left w:w="100" w:type="dxa"/>
                    <w:bottom w:w="100" w:type="dxa"/>
                    <w:right w:w="100" w:type="dxa"/>
                  </w:tcMar>
                </w:tcPr>
                <w:p w14:paraId="05DBAE95" w14:textId="77777777" w:rsidR="00720255" w:rsidRDefault="00720255" w:rsidP="0069252B">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DEECCE"/>
                      </w14:shadow>
                    </w:rPr>
                  </w:pPr>
                  <w:bookmarkStart w:id="0" w:name="_Hlk158807063"/>
                </w:p>
                <w:p w14:paraId="440D1E2A" w14:textId="77777777" w:rsidR="0069252B" w:rsidRDefault="0069252B" w:rsidP="0069252B">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DEECCE"/>
                      </w14:shadow>
                    </w:rPr>
                  </w:pPr>
                </w:p>
                <w:p w14:paraId="1E4858EA" w14:textId="77777777" w:rsidR="00035529" w:rsidRDefault="00035529" w:rsidP="0069252B">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DEECCE"/>
                      </w14:shadow>
                    </w:rPr>
                  </w:pPr>
                </w:p>
                <w:p w14:paraId="4BF05FB5" w14:textId="7C3957F0" w:rsidR="0069252B" w:rsidRPr="00CF57EA" w:rsidRDefault="0069252B" w:rsidP="0069252B">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DEECCE"/>
                      </w14:shadow>
                    </w:rPr>
                  </w:pPr>
                </w:p>
              </w:tc>
            </w:tr>
            <w:tr w:rsidR="0069252B" w:rsidRPr="00720255" w14:paraId="7B3F837A" w14:textId="77777777" w:rsidTr="00035529">
              <w:trPr>
                <w:trHeight w:val="456"/>
              </w:trPr>
              <w:tc>
                <w:tcPr>
                  <w:tcW w:w="9803" w:type="dxa"/>
                  <w:tcBorders>
                    <w:top w:val="nil"/>
                    <w:left w:val="nil"/>
                    <w:bottom w:val="single" w:sz="4" w:space="0" w:color="auto"/>
                    <w:right w:val="nil"/>
                  </w:tcBorders>
                  <w:shd w:val="clear" w:color="auto" w:fill="auto"/>
                  <w:tcMar>
                    <w:top w:w="100" w:type="dxa"/>
                    <w:left w:w="100" w:type="dxa"/>
                    <w:bottom w:w="100" w:type="dxa"/>
                    <w:right w:w="100" w:type="dxa"/>
                  </w:tcMar>
                </w:tcPr>
                <w:p w14:paraId="14C8ED2D" w14:textId="63852FE5" w:rsidR="0069252B" w:rsidRPr="00CF57EA" w:rsidRDefault="0069252B" w:rsidP="0069252B">
                  <w:pPr>
                    <w:widowControl w:val="0"/>
                    <w:pBdr>
                      <w:top w:val="nil"/>
                      <w:left w:val="nil"/>
                      <w:bottom w:val="nil"/>
                      <w:right w:val="nil"/>
                      <w:between w:val="nil"/>
                    </w:pBdr>
                    <w:rPr>
                      <w:b/>
                      <w:sz w:val="22"/>
                    </w:rPr>
                  </w:pPr>
                  <w:r w:rsidRPr="00CF57EA">
                    <w:rPr>
                      <w:rFonts w:ascii="Montserrat ExtraBold" w:hAnsi="Montserrat ExtraBold" w:cs="Montserrat ExtraBold"/>
                      <w:b/>
                      <w:bCs w:val="0"/>
                      <w:color w:val="243A5A"/>
                      <w:spacing w:val="4"/>
                      <w:sz w:val="32"/>
                      <w:szCs w:val="32"/>
                      <w14:shadow w14:blurRad="0" w14:dist="25400" w14:dir="9000000" w14:sx="100000" w14:sy="100000" w14:kx="0" w14:ky="0" w14:algn="ctr">
                        <w14:srgbClr w14:val="DEECCE"/>
                      </w14:shadow>
                    </w:rPr>
                    <w:lastRenderedPageBreak/>
                    <w:t>Step Two: Investigate</w:t>
                  </w:r>
                </w:p>
              </w:tc>
            </w:tr>
            <w:bookmarkEnd w:id="0"/>
            <w:tr w:rsidR="00720255" w:rsidRPr="00720255" w14:paraId="40042DD5" w14:textId="77777777" w:rsidTr="00035529">
              <w:trPr>
                <w:trHeight w:val="456"/>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5AEFE3D4" w14:textId="7B308F41" w:rsidR="00720255" w:rsidRPr="00CF57EA" w:rsidRDefault="003B5682" w:rsidP="00720255">
                  <w:pPr>
                    <w:widowControl w:val="0"/>
                    <w:pBdr>
                      <w:top w:val="nil"/>
                      <w:left w:val="nil"/>
                      <w:bottom w:val="nil"/>
                      <w:right w:val="nil"/>
                      <w:between w:val="nil"/>
                    </w:pBdr>
                    <w:rPr>
                      <w:b/>
                      <w:sz w:val="22"/>
                    </w:rPr>
                  </w:pPr>
                  <w:sdt>
                    <w:sdtPr>
                      <w:rPr>
                        <w:b/>
                        <w:sz w:val="22"/>
                      </w:rPr>
                      <w:tag w:val="goog_rdk_9"/>
                      <w:id w:val="-527960965"/>
                      <w:showingPlcHdr/>
                    </w:sdtPr>
                    <w:sdtEndPr/>
                    <w:sdtContent>
                      <w:r w:rsidR="0069252B">
                        <w:rPr>
                          <w:b/>
                          <w:sz w:val="22"/>
                        </w:rPr>
                        <w:t xml:space="preserve">     </w:t>
                      </w:r>
                    </w:sdtContent>
                  </w:sdt>
                  <w:r w:rsidR="00720255" w:rsidRPr="00CF57EA">
                    <w:rPr>
                      <w:b/>
                      <w:sz w:val="22"/>
                    </w:rPr>
                    <w:t>16) Prioritized Problem Areas</w:t>
                  </w:r>
                </w:p>
              </w:tc>
            </w:tr>
            <w:tr w:rsidR="00720255" w:rsidRPr="00720255" w14:paraId="0A95C1D7" w14:textId="77777777" w:rsidTr="00035529">
              <w:trPr>
                <w:trHeight w:val="50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96C64" w14:textId="30A03203" w:rsidR="00CF57EA" w:rsidRDefault="00720255" w:rsidP="00CF57EA">
                  <w:pPr>
                    <w:autoSpaceDE w:val="0"/>
                    <w:autoSpaceDN w:val="0"/>
                    <w:adjustRightInd w:val="0"/>
                    <w:jc w:val="center"/>
                    <w:rPr>
                      <w:bCs w:val="0"/>
                      <w:color w:val="000000"/>
                      <w:szCs w:val="18"/>
                    </w:rPr>
                  </w:pPr>
                  <w:r w:rsidRPr="00720255">
                    <w:rPr>
                      <w:bCs w:val="0"/>
                      <w:szCs w:val="18"/>
                    </w:rPr>
                    <w:t xml:space="preserve">Not applicable for CIM for Sig Dis. </w:t>
                  </w:r>
                  <w:r w:rsidRPr="00720255">
                    <w:rPr>
                      <w:bCs w:val="0"/>
                      <w:color w:val="000000"/>
                      <w:szCs w:val="18"/>
                    </w:rPr>
                    <w:t>Write N/A in this box.</w:t>
                  </w:r>
                </w:p>
                <w:p w14:paraId="7B5F1AD8" w14:textId="42C0D934" w:rsidR="00720255" w:rsidRPr="00720255" w:rsidRDefault="00720255" w:rsidP="00CF57EA">
                  <w:pPr>
                    <w:autoSpaceDE w:val="0"/>
                    <w:autoSpaceDN w:val="0"/>
                    <w:adjustRightInd w:val="0"/>
                    <w:jc w:val="center"/>
                    <w:rPr>
                      <w:bCs w:val="0"/>
                      <w:szCs w:val="18"/>
                    </w:rPr>
                  </w:pPr>
                  <w:r w:rsidRPr="00720255">
                    <w:rPr>
                      <w:bCs w:val="0"/>
                      <w:szCs w:val="18"/>
                    </w:rPr>
                    <w:t>See Activity #18 for CIM for Sig Dis.</w:t>
                  </w:r>
                </w:p>
              </w:tc>
            </w:tr>
            <w:tr w:rsidR="00720255" w:rsidRPr="00720255" w14:paraId="052510B5" w14:textId="77777777" w:rsidTr="00035529">
              <w:trPr>
                <w:trHeight w:val="480"/>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02655972" w14:textId="64E36E0C" w:rsidR="00720255" w:rsidRPr="00CF57EA" w:rsidRDefault="003B5682" w:rsidP="00720255">
                  <w:pPr>
                    <w:widowControl w:val="0"/>
                    <w:pBdr>
                      <w:top w:val="nil"/>
                      <w:left w:val="nil"/>
                      <w:bottom w:val="nil"/>
                      <w:right w:val="nil"/>
                      <w:between w:val="nil"/>
                    </w:pBdr>
                    <w:rPr>
                      <w:b/>
                      <w:sz w:val="22"/>
                    </w:rPr>
                  </w:pPr>
                  <w:sdt>
                    <w:sdtPr>
                      <w:rPr>
                        <w:b/>
                        <w:sz w:val="22"/>
                      </w:rPr>
                      <w:tag w:val="goog_rdk_11"/>
                      <w:id w:val="1927844876"/>
                    </w:sdtPr>
                    <w:sdtEndPr/>
                    <w:sdtContent/>
                  </w:sdt>
                  <w:r w:rsidR="00720255" w:rsidRPr="00CF57EA">
                    <w:rPr>
                      <w:b/>
                      <w:sz w:val="22"/>
                    </w:rPr>
                    <w:t>17) Problem areas to explore for Root Causes</w:t>
                  </w:r>
                </w:p>
              </w:tc>
            </w:tr>
            <w:tr w:rsidR="00720255" w:rsidRPr="00720255" w14:paraId="7A206CBB" w14:textId="77777777" w:rsidTr="00035529">
              <w:trPr>
                <w:trHeight w:val="85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BDA322" w14:textId="39675D2F" w:rsidR="00720255" w:rsidRPr="00CF57EA" w:rsidRDefault="00720255" w:rsidP="00CF57EA">
                  <w:pPr>
                    <w:pStyle w:val="ListParagraph"/>
                    <w:numPr>
                      <w:ilvl w:val="0"/>
                      <w:numId w:val="9"/>
                    </w:numPr>
                    <w:autoSpaceDE w:val="0"/>
                    <w:autoSpaceDN w:val="0"/>
                    <w:adjustRightInd w:val="0"/>
                    <w:spacing w:before="0" w:after="0"/>
                    <w:rPr>
                      <w:bCs w:val="0"/>
                      <w:szCs w:val="18"/>
                    </w:rPr>
                  </w:pPr>
                  <w:r w:rsidRPr="00720255">
                    <w:rPr>
                      <w:bCs w:val="0"/>
                      <w:szCs w:val="18"/>
                    </w:rPr>
                    <w:t xml:space="preserve">Provide an explanation or narrative of how root causes were determined. </w:t>
                  </w:r>
                </w:p>
                <w:p w14:paraId="012817A9" w14:textId="5A7D14C2" w:rsidR="00720255" w:rsidRPr="00CF57EA" w:rsidRDefault="00720255" w:rsidP="00CF57EA">
                  <w:pPr>
                    <w:autoSpaceDE w:val="0"/>
                    <w:autoSpaceDN w:val="0"/>
                    <w:adjustRightInd w:val="0"/>
                    <w:jc w:val="center"/>
                    <w:rPr>
                      <w:bCs w:val="0"/>
                      <w:i/>
                      <w:iCs/>
                      <w:szCs w:val="18"/>
                    </w:rPr>
                  </w:pPr>
                  <w:r w:rsidRPr="00CF57EA">
                    <w:rPr>
                      <w:bCs w:val="0"/>
                      <w:i/>
                      <w:iCs/>
                      <w:szCs w:val="18"/>
                    </w:rPr>
                    <w:t xml:space="preserve">Refer to the Guidance Document related for the requirements for root cause analysis found on </w:t>
                  </w:r>
                  <w:hyperlink r:id="rId13" w:history="1">
                    <w:r w:rsidRPr="00CF57EA">
                      <w:rPr>
                        <w:rStyle w:val="Hyperlink"/>
                        <w:bCs w:val="0"/>
                        <w:i/>
                        <w:iCs/>
                        <w:szCs w:val="18"/>
                      </w:rPr>
                      <w:t>https://caltan.info/monitoring</w:t>
                    </w:r>
                  </w:hyperlink>
                  <w:r w:rsidRPr="00CF57EA">
                    <w:rPr>
                      <w:bCs w:val="0"/>
                      <w:i/>
                      <w:iCs/>
                      <w:szCs w:val="18"/>
                    </w:rPr>
                    <w:t>.</w:t>
                  </w:r>
                </w:p>
              </w:tc>
            </w:tr>
            <w:tr w:rsidR="00720255" w:rsidRPr="00720255" w14:paraId="04039693" w14:textId="77777777" w:rsidTr="00035529">
              <w:trPr>
                <w:trHeight w:val="391"/>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77C60D92" w14:textId="0ACA0232" w:rsidR="00720255" w:rsidRPr="0069252B" w:rsidRDefault="00720255" w:rsidP="00720255">
                  <w:pPr>
                    <w:widowControl w:val="0"/>
                    <w:pBdr>
                      <w:top w:val="nil"/>
                      <w:left w:val="nil"/>
                      <w:bottom w:val="nil"/>
                      <w:right w:val="nil"/>
                      <w:between w:val="nil"/>
                    </w:pBdr>
                    <w:rPr>
                      <w:b/>
                      <w:sz w:val="22"/>
                    </w:rPr>
                  </w:pPr>
                  <w:r w:rsidRPr="0069252B">
                    <w:rPr>
                      <w:b/>
                      <w:sz w:val="22"/>
                    </w:rPr>
                    <w:t>18) Indicator(s) of Significant Disproportionality</w:t>
                  </w:r>
                </w:p>
              </w:tc>
            </w:tr>
            <w:tr w:rsidR="00720255" w:rsidRPr="00720255" w14:paraId="728879FC" w14:textId="77777777" w:rsidTr="00035529">
              <w:trPr>
                <w:trHeight w:val="48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5028E9" w14:textId="568919E5" w:rsidR="00720255" w:rsidRPr="0069252B" w:rsidRDefault="00720255" w:rsidP="0069252B">
                  <w:pPr>
                    <w:pStyle w:val="ListParagraph"/>
                    <w:numPr>
                      <w:ilvl w:val="0"/>
                      <w:numId w:val="10"/>
                    </w:numPr>
                    <w:autoSpaceDE w:val="0"/>
                    <w:autoSpaceDN w:val="0"/>
                    <w:adjustRightInd w:val="0"/>
                    <w:spacing w:before="0" w:after="0"/>
                    <w:rPr>
                      <w:bCs w:val="0"/>
                      <w:szCs w:val="18"/>
                    </w:rPr>
                  </w:pPr>
                  <w:r w:rsidRPr="00720255">
                    <w:rPr>
                      <w:bCs w:val="0"/>
                      <w:szCs w:val="18"/>
                    </w:rPr>
                    <w:t xml:space="preserve">List the significant disproportionality identification provided in the Annual Determination Letter and linked data sheet.  </w:t>
                  </w:r>
                </w:p>
                <w:p w14:paraId="4C4AF43C" w14:textId="2A2C2EC2" w:rsidR="00720255" w:rsidRPr="0069252B" w:rsidRDefault="00720255" w:rsidP="0069252B">
                  <w:pPr>
                    <w:widowControl w:val="0"/>
                    <w:jc w:val="center"/>
                    <w:rPr>
                      <w:bCs w:val="0"/>
                      <w:i/>
                      <w:iCs/>
                      <w:szCs w:val="18"/>
                    </w:rPr>
                  </w:pPr>
                  <w:r w:rsidRPr="0069252B">
                    <w:rPr>
                      <w:bCs w:val="0"/>
                      <w:i/>
                      <w:iCs/>
                      <w:szCs w:val="18"/>
                    </w:rPr>
                    <w:t>Refer to the data sheet link provided in the Annual Determination Letter for the specific identification of significant disproportionality.</w:t>
                  </w:r>
                </w:p>
              </w:tc>
            </w:tr>
            <w:tr w:rsidR="00720255" w:rsidRPr="00720255" w14:paraId="76391965" w14:textId="77777777" w:rsidTr="00035529">
              <w:trPr>
                <w:trHeight w:val="510"/>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79D4DD42" w14:textId="0580738C" w:rsidR="00720255" w:rsidRPr="0069252B" w:rsidRDefault="003B5682" w:rsidP="00720255">
                  <w:pPr>
                    <w:widowControl w:val="0"/>
                    <w:pBdr>
                      <w:top w:val="nil"/>
                      <w:left w:val="nil"/>
                      <w:bottom w:val="nil"/>
                      <w:right w:val="nil"/>
                      <w:between w:val="nil"/>
                    </w:pBdr>
                    <w:rPr>
                      <w:b/>
                      <w:sz w:val="22"/>
                    </w:rPr>
                  </w:pPr>
                  <w:sdt>
                    <w:sdtPr>
                      <w:rPr>
                        <w:b/>
                        <w:sz w:val="22"/>
                      </w:rPr>
                      <w:tag w:val="goog_rdk_12"/>
                      <w:id w:val="-728537243"/>
                    </w:sdtPr>
                    <w:sdtEndPr/>
                    <w:sdtContent/>
                  </w:sdt>
                  <w:r w:rsidR="00720255" w:rsidRPr="0069252B">
                    <w:rPr>
                      <w:b/>
                      <w:sz w:val="22"/>
                    </w:rPr>
                    <w:t xml:space="preserve">19) Root Cause #1 and supporting data </w:t>
                  </w:r>
                </w:p>
              </w:tc>
            </w:tr>
            <w:tr w:rsidR="00720255" w:rsidRPr="00720255" w14:paraId="41CBA8CD" w14:textId="77777777" w:rsidTr="00035529">
              <w:trPr>
                <w:trHeight w:val="319"/>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90319A" w14:textId="77777777" w:rsidR="00720255" w:rsidRPr="00720255" w:rsidRDefault="00720255" w:rsidP="00720255">
                  <w:pPr>
                    <w:pStyle w:val="ListParagraph"/>
                    <w:widowControl w:val="0"/>
                    <w:numPr>
                      <w:ilvl w:val="0"/>
                      <w:numId w:val="10"/>
                    </w:numPr>
                    <w:spacing w:before="0" w:after="0"/>
                    <w:rPr>
                      <w:bCs w:val="0"/>
                      <w:szCs w:val="18"/>
                    </w:rPr>
                  </w:pPr>
                  <w:r w:rsidRPr="00720255">
                    <w:rPr>
                      <w:bCs w:val="0"/>
                      <w:szCs w:val="18"/>
                    </w:rPr>
                    <w:t>State the root cause with the supporting quantitative and qualitative data.</w:t>
                  </w:r>
                </w:p>
              </w:tc>
            </w:tr>
            <w:tr w:rsidR="00720255" w:rsidRPr="00720255" w14:paraId="1134B8DD" w14:textId="77777777" w:rsidTr="00035529">
              <w:trPr>
                <w:trHeight w:val="465"/>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4EA453EE" w14:textId="1F5E07E8" w:rsidR="00720255" w:rsidRPr="0069252B" w:rsidRDefault="003B5682" w:rsidP="00720255">
                  <w:pPr>
                    <w:widowControl w:val="0"/>
                    <w:pBdr>
                      <w:top w:val="nil"/>
                      <w:left w:val="nil"/>
                      <w:bottom w:val="nil"/>
                      <w:right w:val="nil"/>
                      <w:between w:val="nil"/>
                    </w:pBdr>
                    <w:rPr>
                      <w:b/>
                      <w:sz w:val="22"/>
                    </w:rPr>
                  </w:pPr>
                  <w:sdt>
                    <w:sdtPr>
                      <w:rPr>
                        <w:b/>
                        <w:sz w:val="22"/>
                      </w:rPr>
                      <w:tag w:val="goog_rdk_14"/>
                      <w:id w:val="884603420"/>
                    </w:sdtPr>
                    <w:sdtEndPr/>
                    <w:sdtContent/>
                  </w:sdt>
                  <w:r w:rsidR="00720255" w:rsidRPr="0069252B">
                    <w:rPr>
                      <w:b/>
                      <w:sz w:val="22"/>
                    </w:rPr>
                    <w:t>20) Root Cause #2 and supporting data</w:t>
                  </w:r>
                </w:p>
              </w:tc>
            </w:tr>
            <w:tr w:rsidR="00720255" w:rsidRPr="00720255" w14:paraId="01E2C38C" w14:textId="77777777" w:rsidTr="00035529">
              <w:trPr>
                <w:trHeight w:val="229"/>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A4C33D" w14:textId="579A5742" w:rsidR="0069252B" w:rsidRPr="0069252B" w:rsidRDefault="00720255" w:rsidP="0069252B">
                  <w:pPr>
                    <w:pStyle w:val="ListParagraph"/>
                    <w:widowControl w:val="0"/>
                    <w:numPr>
                      <w:ilvl w:val="0"/>
                      <w:numId w:val="10"/>
                    </w:numPr>
                    <w:spacing w:before="0" w:after="0"/>
                    <w:rPr>
                      <w:bCs w:val="0"/>
                      <w:szCs w:val="18"/>
                    </w:rPr>
                  </w:pPr>
                  <w:r w:rsidRPr="00720255">
                    <w:rPr>
                      <w:bCs w:val="0"/>
                      <w:szCs w:val="18"/>
                    </w:rPr>
                    <w:t>State the root cause with the supporting quantitative and qualitative data.</w:t>
                  </w:r>
                </w:p>
              </w:tc>
            </w:tr>
            <w:tr w:rsidR="00720255" w:rsidRPr="00720255" w14:paraId="248E7C49" w14:textId="77777777" w:rsidTr="00035529">
              <w:trPr>
                <w:trHeight w:val="465"/>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5518695A" w14:textId="2E0AB185" w:rsidR="00720255" w:rsidRPr="0069252B" w:rsidRDefault="003B5682" w:rsidP="00720255">
                  <w:pPr>
                    <w:widowControl w:val="0"/>
                    <w:pBdr>
                      <w:top w:val="nil"/>
                      <w:left w:val="nil"/>
                      <w:bottom w:val="nil"/>
                      <w:right w:val="nil"/>
                      <w:between w:val="nil"/>
                    </w:pBdr>
                    <w:rPr>
                      <w:b/>
                      <w:sz w:val="22"/>
                    </w:rPr>
                  </w:pPr>
                  <w:sdt>
                    <w:sdtPr>
                      <w:rPr>
                        <w:b/>
                        <w:sz w:val="22"/>
                      </w:rPr>
                      <w:tag w:val="goog_rdk_16"/>
                      <w:id w:val="-315884975"/>
                    </w:sdtPr>
                    <w:sdtEndPr/>
                    <w:sdtContent/>
                  </w:sdt>
                  <w:r w:rsidR="00720255" w:rsidRPr="0069252B">
                    <w:rPr>
                      <w:b/>
                      <w:sz w:val="22"/>
                    </w:rPr>
                    <w:t>21) Root Cause #3 and supporting data</w:t>
                  </w:r>
                </w:p>
              </w:tc>
            </w:tr>
            <w:tr w:rsidR="00720255" w:rsidRPr="00720255" w14:paraId="61DED358" w14:textId="77777777" w:rsidTr="00035529">
              <w:trPr>
                <w:trHeight w:val="472"/>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E2C83F" w14:textId="77777777" w:rsidR="0069252B" w:rsidRDefault="00720255" w:rsidP="00720255">
                  <w:pPr>
                    <w:pStyle w:val="ListParagraph"/>
                    <w:widowControl w:val="0"/>
                    <w:numPr>
                      <w:ilvl w:val="0"/>
                      <w:numId w:val="10"/>
                    </w:numPr>
                    <w:spacing w:before="0" w:after="0"/>
                    <w:rPr>
                      <w:bCs w:val="0"/>
                      <w:szCs w:val="18"/>
                    </w:rPr>
                  </w:pPr>
                  <w:r w:rsidRPr="00720255">
                    <w:rPr>
                      <w:bCs w:val="0"/>
                      <w:szCs w:val="18"/>
                    </w:rPr>
                    <w:t xml:space="preserve">State the root cause with the supporting quantitative and qualitative data, if necessary. </w:t>
                  </w:r>
                </w:p>
                <w:p w14:paraId="0942C727" w14:textId="6413C112" w:rsidR="00720255" w:rsidRPr="0069252B" w:rsidRDefault="00720255" w:rsidP="0069252B">
                  <w:pPr>
                    <w:pStyle w:val="ListParagraph"/>
                    <w:widowControl w:val="0"/>
                    <w:spacing w:before="0" w:after="0"/>
                    <w:jc w:val="center"/>
                    <w:rPr>
                      <w:bCs w:val="0"/>
                      <w:i/>
                      <w:iCs/>
                      <w:szCs w:val="18"/>
                    </w:rPr>
                  </w:pPr>
                  <w:r w:rsidRPr="0069252B">
                    <w:rPr>
                      <w:bCs w:val="0"/>
                      <w:i/>
                      <w:iCs/>
                      <w:szCs w:val="18"/>
                    </w:rPr>
                    <w:t>Write N/A if not necessary.</w:t>
                  </w:r>
                </w:p>
              </w:tc>
            </w:tr>
            <w:tr w:rsidR="00720255" w:rsidRPr="00720255" w14:paraId="6C198BE6" w14:textId="77777777" w:rsidTr="00035529">
              <w:trPr>
                <w:trHeight w:val="625"/>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1C43B23D" w14:textId="74B99322" w:rsidR="00720255" w:rsidRPr="0069252B" w:rsidRDefault="003B5682" w:rsidP="00720255">
                  <w:pPr>
                    <w:widowControl w:val="0"/>
                    <w:pBdr>
                      <w:top w:val="nil"/>
                      <w:left w:val="nil"/>
                      <w:bottom w:val="nil"/>
                      <w:right w:val="nil"/>
                      <w:between w:val="nil"/>
                    </w:pBdr>
                    <w:rPr>
                      <w:b/>
                      <w:sz w:val="22"/>
                    </w:rPr>
                  </w:pPr>
                  <w:sdt>
                    <w:sdtPr>
                      <w:rPr>
                        <w:b/>
                        <w:sz w:val="22"/>
                      </w:rPr>
                      <w:tag w:val="goog_rdk_18"/>
                      <w:id w:val="271136941"/>
                    </w:sdtPr>
                    <w:sdtEndPr/>
                    <w:sdtContent/>
                  </w:sdt>
                  <w:r w:rsidR="00720255" w:rsidRPr="0069252B">
                    <w:rPr>
                      <w:b/>
                      <w:sz w:val="22"/>
                    </w:rPr>
                    <w:t xml:space="preserve">22) Root Cause #4 and supporting data </w:t>
                  </w:r>
                </w:p>
              </w:tc>
            </w:tr>
            <w:tr w:rsidR="00720255" w:rsidRPr="00720255" w14:paraId="75DC57F2" w14:textId="77777777" w:rsidTr="00035529">
              <w:trPr>
                <w:trHeight w:val="445"/>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AB6780" w14:textId="77777777" w:rsidR="0069252B" w:rsidRDefault="00720255" w:rsidP="00720255">
                  <w:pPr>
                    <w:pStyle w:val="ListParagraph"/>
                    <w:widowControl w:val="0"/>
                    <w:numPr>
                      <w:ilvl w:val="0"/>
                      <w:numId w:val="10"/>
                    </w:numPr>
                    <w:spacing w:before="0" w:after="0"/>
                    <w:rPr>
                      <w:bCs w:val="0"/>
                      <w:szCs w:val="18"/>
                    </w:rPr>
                  </w:pPr>
                  <w:r w:rsidRPr="00720255">
                    <w:rPr>
                      <w:bCs w:val="0"/>
                      <w:szCs w:val="18"/>
                    </w:rPr>
                    <w:t xml:space="preserve">State the root cause with the supporting quantitative and qualitative data, if necessary. </w:t>
                  </w:r>
                </w:p>
                <w:p w14:paraId="2B18EA2C" w14:textId="58C4F302" w:rsidR="00720255" w:rsidRPr="0069252B" w:rsidRDefault="00720255" w:rsidP="0069252B">
                  <w:pPr>
                    <w:pStyle w:val="ListParagraph"/>
                    <w:widowControl w:val="0"/>
                    <w:spacing w:before="0" w:after="0"/>
                    <w:jc w:val="center"/>
                    <w:rPr>
                      <w:bCs w:val="0"/>
                      <w:i/>
                      <w:iCs/>
                      <w:szCs w:val="18"/>
                    </w:rPr>
                  </w:pPr>
                  <w:r w:rsidRPr="0069252B">
                    <w:rPr>
                      <w:bCs w:val="0"/>
                      <w:i/>
                      <w:iCs/>
                      <w:szCs w:val="18"/>
                    </w:rPr>
                    <w:t>Write N/A if not necessary.</w:t>
                  </w:r>
                </w:p>
              </w:tc>
            </w:tr>
            <w:tr w:rsidR="00720255" w:rsidRPr="00720255" w14:paraId="6DFCCB4A" w14:textId="77777777" w:rsidTr="00035529">
              <w:trPr>
                <w:trHeight w:val="525"/>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6C896536" w14:textId="3F0A496D" w:rsidR="00720255" w:rsidRPr="0069252B" w:rsidRDefault="003B5682" w:rsidP="00720255">
                  <w:pPr>
                    <w:widowControl w:val="0"/>
                    <w:pBdr>
                      <w:top w:val="nil"/>
                      <w:left w:val="nil"/>
                      <w:bottom w:val="nil"/>
                      <w:right w:val="nil"/>
                      <w:between w:val="nil"/>
                    </w:pBdr>
                    <w:rPr>
                      <w:b/>
                      <w:sz w:val="22"/>
                    </w:rPr>
                  </w:pPr>
                  <w:sdt>
                    <w:sdtPr>
                      <w:rPr>
                        <w:b/>
                        <w:sz w:val="22"/>
                      </w:rPr>
                      <w:tag w:val="goog_rdk_19"/>
                      <w:id w:val="1758018629"/>
                      <w:showingPlcHdr/>
                    </w:sdtPr>
                    <w:sdtEndPr/>
                    <w:sdtContent>
                      <w:r w:rsidR="0069252B">
                        <w:rPr>
                          <w:b/>
                          <w:sz w:val="22"/>
                        </w:rPr>
                        <w:t xml:space="preserve">     </w:t>
                      </w:r>
                    </w:sdtContent>
                  </w:sdt>
                  <w:r w:rsidR="00720255" w:rsidRPr="0069252B">
                    <w:rPr>
                      <w:b/>
                      <w:sz w:val="22"/>
                    </w:rPr>
                    <w:t xml:space="preserve">23) Initiative Inventory  </w:t>
                  </w:r>
                </w:p>
              </w:tc>
            </w:tr>
            <w:tr w:rsidR="00720255" w:rsidRPr="00720255" w14:paraId="4C6EAF04" w14:textId="77777777" w:rsidTr="00035529">
              <w:trPr>
                <w:trHeight w:val="2389"/>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2EA38" w14:textId="5051763C" w:rsidR="00720255" w:rsidRDefault="00720255" w:rsidP="00720255">
                  <w:pPr>
                    <w:pStyle w:val="ListParagraph"/>
                    <w:numPr>
                      <w:ilvl w:val="0"/>
                      <w:numId w:val="11"/>
                    </w:numPr>
                    <w:autoSpaceDE w:val="0"/>
                    <w:autoSpaceDN w:val="0"/>
                    <w:adjustRightInd w:val="0"/>
                    <w:spacing w:before="0" w:after="0"/>
                    <w:rPr>
                      <w:bCs w:val="0"/>
                      <w:szCs w:val="18"/>
                    </w:rPr>
                  </w:pPr>
                  <w:r w:rsidRPr="00720255">
                    <w:rPr>
                      <w:bCs w:val="0"/>
                      <w:szCs w:val="18"/>
                    </w:rPr>
                    <w:lastRenderedPageBreak/>
                    <w:t xml:space="preserve">List the LEA’s initiatives, including any ongoing improvement plan that are related to the possible contributing factors of disproportionality. </w:t>
                  </w:r>
                </w:p>
                <w:p w14:paraId="71AF963E" w14:textId="77777777" w:rsidR="0069252B" w:rsidRPr="0069252B" w:rsidRDefault="0069252B" w:rsidP="0069252B">
                  <w:pPr>
                    <w:pStyle w:val="ListParagraph"/>
                    <w:autoSpaceDE w:val="0"/>
                    <w:autoSpaceDN w:val="0"/>
                    <w:adjustRightInd w:val="0"/>
                    <w:spacing w:before="0" w:after="0"/>
                    <w:rPr>
                      <w:bCs w:val="0"/>
                      <w:szCs w:val="18"/>
                    </w:rPr>
                  </w:pPr>
                </w:p>
                <w:p w14:paraId="1CC2ED37" w14:textId="5984C1AE" w:rsidR="00720255" w:rsidRDefault="00720255" w:rsidP="00720255">
                  <w:pPr>
                    <w:pStyle w:val="ListParagraph"/>
                    <w:numPr>
                      <w:ilvl w:val="0"/>
                      <w:numId w:val="11"/>
                    </w:numPr>
                    <w:autoSpaceDE w:val="0"/>
                    <w:autoSpaceDN w:val="0"/>
                    <w:adjustRightInd w:val="0"/>
                    <w:spacing w:before="0" w:after="0"/>
                    <w:rPr>
                      <w:bCs w:val="0"/>
                      <w:szCs w:val="18"/>
                    </w:rPr>
                  </w:pPr>
                  <w:r w:rsidRPr="00720255">
                    <w:rPr>
                      <w:bCs w:val="0"/>
                      <w:szCs w:val="18"/>
                    </w:rPr>
                    <w:t xml:space="preserve">State the commonalities among the initiatives and the disproportionality. </w:t>
                  </w:r>
                </w:p>
                <w:p w14:paraId="0C750B3D" w14:textId="77777777" w:rsidR="0069252B" w:rsidRPr="0069252B" w:rsidRDefault="0069252B" w:rsidP="0069252B">
                  <w:pPr>
                    <w:autoSpaceDE w:val="0"/>
                    <w:autoSpaceDN w:val="0"/>
                    <w:adjustRightInd w:val="0"/>
                    <w:spacing w:before="0" w:after="0"/>
                    <w:rPr>
                      <w:bCs w:val="0"/>
                      <w:szCs w:val="18"/>
                    </w:rPr>
                  </w:pPr>
                </w:p>
                <w:p w14:paraId="5E14E138" w14:textId="44289CDA" w:rsidR="00720255" w:rsidRDefault="00720255" w:rsidP="00720255">
                  <w:pPr>
                    <w:pStyle w:val="ListParagraph"/>
                    <w:numPr>
                      <w:ilvl w:val="0"/>
                      <w:numId w:val="11"/>
                    </w:numPr>
                    <w:autoSpaceDE w:val="0"/>
                    <w:autoSpaceDN w:val="0"/>
                    <w:adjustRightInd w:val="0"/>
                    <w:spacing w:before="0" w:after="0"/>
                    <w:rPr>
                      <w:bCs w:val="0"/>
                      <w:szCs w:val="18"/>
                    </w:rPr>
                  </w:pPr>
                  <w:r w:rsidRPr="00720255">
                    <w:rPr>
                      <w:bCs w:val="0"/>
                      <w:szCs w:val="18"/>
                    </w:rPr>
                    <w:t xml:space="preserve">State the processes for collaboration and integration of the initiation of the LEA’s inventory. </w:t>
                  </w:r>
                </w:p>
                <w:p w14:paraId="1DDD0988" w14:textId="77777777" w:rsidR="0069252B" w:rsidRPr="0069252B" w:rsidRDefault="0069252B" w:rsidP="0069252B">
                  <w:pPr>
                    <w:autoSpaceDE w:val="0"/>
                    <w:autoSpaceDN w:val="0"/>
                    <w:adjustRightInd w:val="0"/>
                    <w:spacing w:before="0" w:after="0"/>
                    <w:rPr>
                      <w:bCs w:val="0"/>
                      <w:szCs w:val="18"/>
                    </w:rPr>
                  </w:pPr>
                </w:p>
                <w:p w14:paraId="41897FD9" w14:textId="7D18CCD7" w:rsidR="00720255" w:rsidRDefault="00720255" w:rsidP="00720255">
                  <w:pPr>
                    <w:pStyle w:val="ListParagraph"/>
                    <w:numPr>
                      <w:ilvl w:val="0"/>
                      <w:numId w:val="11"/>
                    </w:numPr>
                    <w:autoSpaceDE w:val="0"/>
                    <w:autoSpaceDN w:val="0"/>
                    <w:adjustRightInd w:val="0"/>
                    <w:spacing w:before="0" w:after="0"/>
                    <w:rPr>
                      <w:bCs w:val="0"/>
                      <w:szCs w:val="18"/>
                    </w:rPr>
                  </w:pPr>
                  <w:r w:rsidRPr="00720255">
                    <w:rPr>
                      <w:bCs w:val="0"/>
                      <w:szCs w:val="18"/>
                    </w:rPr>
                    <w:t xml:space="preserve">Describe any groups of students that are not served by the initiatives in the LEA’s inventory. </w:t>
                  </w:r>
                </w:p>
                <w:p w14:paraId="69BF7C42" w14:textId="77777777" w:rsidR="0069252B" w:rsidRPr="0069252B" w:rsidRDefault="0069252B" w:rsidP="0069252B">
                  <w:pPr>
                    <w:autoSpaceDE w:val="0"/>
                    <w:autoSpaceDN w:val="0"/>
                    <w:adjustRightInd w:val="0"/>
                    <w:spacing w:before="0" w:after="0"/>
                    <w:rPr>
                      <w:bCs w:val="0"/>
                      <w:szCs w:val="18"/>
                    </w:rPr>
                  </w:pPr>
                </w:p>
                <w:p w14:paraId="6FE8AE2C" w14:textId="3E4A5FE2" w:rsidR="00720255" w:rsidRPr="0069252B" w:rsidRDefault="00720255" w:rsidP="0069252B">
                  <w:pPr>
                    <w:pStyle w:val="ListParagraph"/>
                    <w:numPr>
                      <w:ilvl w:val="0"/>
                      <w:numId w:val="11"/>
                    </w:numPr>
                    <w:autoSpaceDE w:val="0"/>
                    <w:autoSpaceDN w:val="0"/>
                    <w:adjustRightInd w:val="0"/>
                    <w:spacing w:before="0" w:after="0"/>
                    <w:rPr>
                      <w:bCs w:val="0"/>
                      <w:szCs w:val="18"/>
                    </w:rPr>
                  </w:pPr>
                  <w:r w:rsidRPr="00720255">
                    <w:rPr>
                      <w:bCs w:val="0"/>
                      <w:szCs w:val="18"/>
                    </w:rPr>
                    <w:t xml:space="preserve">Identify areas that are higher priority than others amongst the initiatives in the LEA’s inventory. </w:t>
                  </w:r>
                </w:p>
              </w:tc>
            </w:tr>
            <w:tr w:rsidR="00720255" w:rsidRPr="00720255" w14:paraId="2940D814" w14:textId="77777777" w:rsidTr="00035529">
              <w:trPr>
                <w:trHeight w:val="410"/>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3A74ADEB" w14:textId="33122B63" w:rsidR="00720255" w:rsidRPr="0069252B" w:rsidRDefault="00720255" w:rsidP="0069252B">
                  <w:pPr>
                    <w:widowControl w:val="0"/>
                    <w:pBdr>
                      <w:top w:val="nil"/>
                      <w:left w:val="nil"/>
                      <w:bottom w:val="nil"/>
                      <w:right w:val="nil"/>
                      <w:between w:val="nil"/>
                    </w:pBdr>
                    <w:shd w:val="clear" w:color="auto" w:fill="DEECCE"/>
                    <w:rPr>
                      <w:b/>
                      <w:sz w:val="22"/>
                    </w:rPr>
                  </w:pPr>
                  <w:r w:rsidRPr="0069252B">
                    <w:rPr>
                      <w:b/>
                      <w:sz w:val="22"/>
                    </w:rPr>
                    <w:t xml:space="preserve">24) Target Population </w:t>
                  </w:r>
                </w:p>
              </w:tc>
            </w:tr>
            <w:tr w:rsidR="00720255" w:rsidRPr="00720255" w14:paraId="10B89673" w14:textId="77777777" w:rsidTr="00035529">
              <w:trPr>
                <w:trHeight w:val="1410"/>
              </w:trPr>
              <w:tc>
                <w:tcPr>
                  <w:tcW w:w="980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7035BC" w14:textId="7C902E22" w:rsidR="00720255" w:rsidRDefault="00720255" w:rsidP="0069252B">
                  <w:pPr>
                    <w:pStyle w:val="ListParagraph"/>
                    <w:numPr>
                      <w:ilvl w:val="0"/>
                      <w:numId w:val="12"/>
                    </w:numPr>
                    <w:autoSpaceDE w:val="0"/>
                    <w:autoSpaceDN w:val="0"/>
                    <w:adjustRightInd w:val="0"/>
                    <w:spacing w:before="0" w:after="0"/>
                    <w:rPr>
                      <w:bCs w:val="0"/>
                      <w:szCs w:val="18"/>
                    </w:rPr>
                  </w:pPr>
                  <w:r w:rsidRPr="00720255">
                    <w:rPr>
                      <w:bCs w:val="0"/>
                      <w:szCs w:val="18"/>
                    </w:rPr>
                    <w:t xml:space="preserve">List the criteria for inclusion in the target group, including how the LEA will monitor implementation of CCEIS activities and track the students receiving CCEIS. </w:t>
                  </w:r>
                </w:p>
                <w:p w14:paraId="4ED56F13" w14:textId="77777777" w:rsidR="0069252B" w:rsidRPr="0069252B" w:rsidRDefault="0069252B" w:rsidP="0069252B">
                  <w:pPr>
                    <w:pStyle w:val="ListParagraph"/>
                    <w:autoSpaceDE w:val="0"/>
                    <w:autoSpaceDN w:val="0"/>
                    <w:adjustRightInd w:val="0"/>
                    <w:spacing w:before="0" w:after="0"/>
                    <w:rPr>
                      <w:bCs w:val="0"/>
                      <w:szCs w:val="18"/>
                    </w:rPr>
                  </w:pPr>
                </w:p>
                <w:p w14:paraId="1A43A77D" w14:textId="23542F4A" w:rsidR="00720255" w:rsidRPr="0069252B" w:rsidRDefault="00720255" w:rsidP="0069252B">
                  <w:pPr>
                    <w:pStyle w:val="ListParagraph"/>
                    <w:numPr>
                      <w:ilvl w:val="0"/>
                      <w:numId w:val="12"/>
                    </w:numPr>
                    <w:autoSpaceDE w:val="0"/>
                    <w:autoSpaceDN w:val="0"/>
                    <w:adjustRightInd w:val="0"/>
                    <w:spacing w:before="0" w:after="0"/>
                    <w:rPr>
                      <w:bCs w:val="0"/>
                      <w:szCs w:val="18"/>
                    </w:rPr>
                  </w:pPr>
                  <w:r w:rsidRPr="00720255">
                    <w:rPr>
                      <w:bCs w:val="0"/>
                      <w:szCs w:val="18"/>
                    </w:rPr>
                    <w:t>State the estimated percentages of students by race/ethnicity in the described target group.</w:t>
                  </w:r>
                </w:p>
                <w:p w14:paraId="307D31A4" w14:textId="00C318C8" w:rsidR="00720255" w:rsidRPr="0069252B" w:rsidRDefault="00720255" w:rsidP="0069252B">
                  <w:pPr>
                    <w:autoSpaceDE w:val="0"/>
                    <w:autoSpaceDN w:val="0"/>
                    <w:adjustRightInd w:val="0"/>
                    <w:jc w:val="center"/>
                    <w:rPr>
                      <w:bCs w:val="0"/>
                      <w:i/>
                      <w:iCs/>
                      <w:szCs w:val="18"/>
                    </w:rPr>
                  </w:pPr>
                  <w:r w:rsidRPr="0069252B">
                    <w:rPr>
                      <w:bCs w:val="0"/>
                      <w:i/>
                      <w:iCs/>
                      <w:szCs w:val="18"/>
                    </w:rPr>
                    <w:t xml:space="preserve">Refer to the CIM for Sig Dis Guidance document found on </w:t>
                  </w:r>
                  <w:hyperlink r:id="rId14" w:history="1">
                    <w:r w:rsidRPr="0069252B">
                      <w:rPr>
                        <w:rStyle w:val="Hyperlink"/>
                        <w:bCs w:val="0"/>
                        <w:i/>
                        <w:iCs/>
                        <w:szCs w:val="18"/>
                      </w:rPr>
                      <w:t>https://caltan.info/monitoring</w:t>
                    </w:r>
                  </w:hyperlink>
                  <w:r w:rsidRPr="0069252B">
                    <w:rPr>
                      <w:bCs w:val="0"/>
                      <w:i/>
                      <w:iCs/>
                      <w:szCs w:val="18"/>
                    </w:rPr>
                    <w:t>.</w:t>
                  </w:r>
                </w:p>
                <w:p w14:paraId="4DE62224" w14:textId="77777777" w:rsidR="00720255" w:rsidRPr="00720255" w:rsidRDefault="00720255" w:rsidP="00720255">
                  <w:pPr>
                    <w:autoSpaceDE w:val="0"/>
                    <w:autoSpaceDN w:val="0"/>
                    <w:adjustRightInd w:val="0"/>
                    <w:rPr>
                      <w:bCs w:val="0"/>
                      <w:szCs w:val="18"/>
                    </w:rPr>
                  </w:pPr>
                </w:p>
              </w:tc>
            </w:tr>
            <w:tr w:rsidR="00720255" w:rsidRPr="00720255" w14:paraId="021A7981" w14:textId="77777777" w:rsidTr="00035529">
              <w:trPr>
                <w:trHeight w:val="555"/>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36EB75FF" w14:textId="579A693A" w:rsidR="00720255" w:rsidRPr="0069252B" w:rsidRDefault="003B5682" w:rsidP="00720255">
                  <w:pPr>
                    <w:widowControl w:val="0"/>
                    <w:pBdr>
                      <w:top w:val="nil"/>
                      <w:left w:val="nil"/>
                      <w:bottom w:val="nil"/>
                      <w:right w:val="nil"/>
                      <w:between w:val="nil"/>
                    </w:pBdr>
                    <w:rPr>
                      <w:b/>
                      <w:sz w:val="22"/>
                    </w:rPr>
                  </w:pPr>
                  <w:sdt>
                    <w:sdtPr>
                      <w:rPr>
                        <w:b/>
                        <w:sz w:val="22"/>
                      </w:rPr>
                      <w:tag w:val="goog_rdk_20"/>
                      <w:id w:val="-1576280709"/>
                    </w:sdtPr>
                    <w:sdtEndPr/>
                    <w:sdtContent/>
                  </w:sdt>
                  <w:r w:rsidR="00720255" w:rsidRPr="0069252B">
                    <w:rPr>
                      <w:b/>
                      <w:sz w:val="22"/>
                    </w:rPr>
                    <w:t xml:space="preserve">25) Theory of Action </w:t>
                  </w:r>
                </w:p>
              </w:tc>
            </w:tr>
            <w:tr w:rsidR="00720255" w:rsidRPr="00720255" w14:paraId="1F326B85" w14:textId="77777777" w:rsidTr="00035529">
              <w:trPr>
                <w:trHeight w:val="1165"/>
              </w:trPr>
              <w:tc>
                <w:tcPr>
                  <w:tcW w:w="98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197AA8" w14:textId="247E40C1" w:rsidR="00720255" w:rsidRPr="0069252B" w:rsidRDefault="003B5682" w:rsidP="0069252B">
                  <w:pPr>
                    <w:pStyle w:val="ListParagraph"/>
                    <w:numPr>
                      <w:ilvl w:val="0"/>
                      <w:numId w:val="13"/>
                    </w:numPr>
                    <w:autoSpaceDE w:val="0"/>
                    <w:autoSpaceDN w:val="0"/>
                    <w:adjustRightInd w:val="0"/>
                    <w:spacing w:before="0" w:after="0"/>
                    <w:rPr>
                      <w:bCs w:val="0"/>
                      <w:szCs w:val="18"/>
                    </w:rPr>
                  </w:pPr>
                  <w:sdt>
                    <w:sdtPr>
                      <w:rPr>
                        <w:bCs w:val="0"/>
                        <w:szCs w:val="18"/>
                      </w:rPr>
                      <w:tag w:val="goog_rdk_21"/>
                      <w:id w:val="-385497144"/>
                    </w:sdtPr>
                    <w:sdtEndPr/>
                    <w:sdtContent>
                      <w:r w:rsidR="00720255" w:rsidRPr="00720255">
                        <w:rPr>
                          <w:bCs w:val="0"/>
                          <w:szCs w:val="18"/>
                        </w:rPr>
                        <w:t xml:space="preserve">Create </w:t>
                      </w:r>
                    </w:sdtContent>
                  </w:sdt>
                  <w:r w:rsidR="00720255" w:rsidRPr="00720255">
                    <w:rPr>
                      <w:bCs w:val="0"/>
                      <w:szCs w:val="18"/>
                    </w:rPr>
                    <w:t xml:space="preserve">a theoretical statement that will guide the LEA’s work moving forward and include which strategies the LEA will use to address the contributing factors that will result in reduced disproportionality and improved student outcomes. </w:t>
                  </w:r>
                </w:p>
                <w:p w14:paraId="2283391A" w14:textId="6B5650D7" w:rsidR="00720255" w:rsidRPr="0069252B" w:rsidRDefault="00720255" w:rsidP="0069252B">
                  <w:pPr>
                    <w:widowControl w:val="0"/>
                    <w:jc w:val="center"/>
                    <w:rPr>
                      <w:bCs w:val="0"/>
                      <w:i/>
                      <w:iCs/>
                      <w:szCs w:val="18"/>
                    </w:rPr>
                  </w:pPr>
                  <w:r w:rsidRPr="0069252B">
                    <w:rPr>
                      <w:bCs w:val="0"/>
                      <w:i/>
                      <w:iCs/>
                      <w:szCs w:val="18"/>
                    </w:rPr>
                    <w:t xml:space="preserve">Refer to the CIM for Sig Dis Guidance document found on </w:t>
                  </w:r>
                  <w:hyperlink r:id="rId15" w:history="1">
                    <w:r w:rsidRPr="0069252B">
                      <w:rPr>
                        <w:rStyle w:val="Hyperlink"/>
                        <w:bCs w:val="0"/>
                        <w:i/>
                        <w:iCs/>
                        <w:szCs w:val="18"/>
                      </w:rPr>
                      <w:t>https://caltan.info/monitoring</w:t>
                    </w:r>
                  </w:hyperlink>
                  <w:r w:rsidRPr="0069252B">
                    <w:rPr>
                      <w:bCs w:val="0"/>
                      <w:i/>
                      <w:iCs/>
                      <w:szCs w:val="18"/>
                    </w:rPr>
                    <w:t>.</w:t>
                  </w:r>
                </w:p>
              </w:tc>
            </w:tr>
            <w:tr w:rsidR="00720255" w:rsidRPr="00720255" w14:paraId="1F4CE14E" w14:textId="77777777" w:rsidTr="00035529">
              <w:trPr>
                <w:trHeight w:val="563"/>
              </w:trPr>
              <w:tc>
                <w:tcPr>
                  <w:tcW w:w="9803" w:type="dxa"/>
                  <w:tcBorders>
                    <w:top w:val="single" w:sz="4" w:space="0" w:color="auto"/>
                    <w:left w:val="single" w:sz="4" w:space="0" w:color="auto"/>
                    <w:bottom w:val="single" w:sz="4" w:space="0" w:color="auto"/>
                    <w:right w:val="single" w:sz="4" w:space="0" w:color="auto"/>
                  </w:tcBorders>
                  <w:shd w:val="clear" w:color="auto" w:fill="DEECCE"/>
                  <w:tcMar>
                    <w:top w:w="100" w:type="dxa"/>
                    <w:left w:w="100" w:type="dxa"/>
                    <w:bottom w:w="100" w:type="dxa"/>
                    <w:right w:w="100" w:type="dxa"/>
                  </w:tcMar>
                </w:tcPr>
                <w:p w14:paraId="5D9459FB" w14:textId="4488CB2F" w:rsidR="00720255" w:rsidRPr="0069252B" w:rsidRDefault="003B5682" w:rsidP="00720255">
                  <w:pPr>
                    <w:widowControl w:val="0"/>
                    <w:pBdr>
                      <w:top w:val="nil"/>
                      <w:left w:val="nil"/>
                      <w:bottom w:val="nil"/>
                      <w:right w:val="nil"/>
                      <w:between w:val="nil"/>
                    </w:pBdr>
                    <w:rPr>
                      <w:b/>
                      <w:strike/>
                      <w:sz w:val="22"/>
                      <w:highlight w:val="yellow"/>
                    </w:rPr>
                  </w:pPr>
                  <w:sdt>
                    <w:sdtPr>
                      <w:rPr>
                        <w:b/>
                        <w:sz w:val="22"/>
                      </w:rPr>
                      <w:tag w:val="goog_rdk_22"/>
                      <w:id w:val="-1813861359"/>
                    </w:sdtPr>
                    <w:sdtEndPr/>
                    <w:sdtContent/>
                  </w:sdt>
                  <w:r w:rsidR="00720255" w:rsidRPr="0069252B">
                    <w:rPr>
                      <w:b/>
                      <w:sz w:val="22"/>
                    </w:rPr>
                    <w:t>26) Additional Relevant Data</w:t>
                  </w:r>
                  <w:r w:rsidR="00720255" w:rsidRPr="0069252B">
                    <w:rPr>
                      <w:b/>
                      <w:sz w:val="22"/>
                      <w:highlight w:val="yellow"/>
                    </w:rPr>
                    <w:t xml:space="preserve"> </w:t>
                  </w:r>
                </w:p>
              </w:tc>
            </w:tr>
            <w:tr w:rsidR="00720255" w:rsidRPr="00720255" w14:paraId="0BACE14E" w14:textId="77777777" w:rsidTr="0069252B">
              <w:trPr>
                <w:trHeight w:val="572"/>
              </w:trPr>
              <w:tc>
                <w:tcPr>
                  <w:tcW w:w="980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36C2F1F" w14:textId="77777777" w:rsidR="00720255" w:rsidRPr="00720255" w:rsidRDefault="00720255" w:rsidP="00720255">
                  <w:pPr>
                    <w:pStyle w:val="ListParagraph"/>
                    <w:widowControl w:val="0"/>
                    <w:numPr>
                      <w:ilvl w:val="0"/>
                      <w:numId w:val="13"/>
                    </w:numPr>
                    <w:pBdr>
                      <w:top w:val="nil"/>
                      <w:left w:val="nil"/>
                      <w:bottom w:val="nil"/>
                      <w:right w:val="nil"/>
                      <w:between w:val="nil"/>
                    </w:pBdr>
                    <w:spacing w:before="0" w:after="0"/>
                    <w:rPr>
                      <w:bCs w:val="0"/>
                      <w:szCs w:val="18"/>
                    </w:rPr>
                  </w:pPr>
                  <w:r w:rsidRPr="00720255">
                    <w:rPr>
                      <w:bCs w:val="0"/>
                      <w:color w:val="000000"/>
                      <w:szCs w:val="18"/>
                    </w:rPr>
                    <w:t xml:space="preserve">If your Step 1 was accepted, but had conditions, this is the place to include the information that was required of Step 1. If you have no additional relevant data to share, type N/A into box. </w:t>
                  </w:r>
                </w:p>
                <w:p w14:paraId="4858A488" w14:textId="77777777" w:rsidR="00720255" w:rsidRPr="00720255" w:rsidRDefault="00720255" w:rsidP="00720255">
                  <w:pPr>
                    <w:pStyle w:val="ListParagraph"/>
                    <w:widowControl w:val="0"/>
                    <w:numPr>
                      <w:ilvl w:val="0"/>
                      <w:numId w:val="13"/>
                    </w:numPr>
                    <w:pBdr>
                      <w:top w:val="nil"/>
                      <w:left w:val="nil"/>
                      <w:bottom w:val="nil"/>
                      <w:right w:val="nil"/>
                      <w:between w:val="nil"/>
                    </w:pBdr>
                    <w:spacing w:before="0" w:after="0"/>
                    <w:rPr>
                      <w:bCs w:val="0"/>
                      <w:szCs w:val="18"/>
                    </w:rPr>
                  </w:pPr>
                  <w:r w:rsidRPr="00720255">
                    <w:rPr>
                      <w:bCs w:val="0"/>
                      <w:szCs w:val="18"/>
                    </w:rPr>
                    <w:t xml:space="preserve">Include any additional or revisional information to support Step 1 or Step 2.  </w:t>
                  </w:r>
                </w:p>
              </w:tc>
            </w:tr>
            <w:tr w:rsidR="00720255" w:rsidRPr="00720255" w14:paraId="40CF77FD" w14:textId="77777777" w:rsidTr="0069252B">
              <w:trPr>
                <w:trHeight w:val="1032"/>
              </w:trPr>
              <w:tc>
                <w:tcPr>
                  <w:tcW w:w="9803" w:type="dxa"/>
                  <w:tcBorders>
                    <w:top w:val="single" w:sz="4" w:space="0" w:color="auto"/>
                    <w:left w:val="nil"/>
                    <w:bottom w:val="nil"/>
                    <w:right w:val="nil"/>
                  </w:tcBorders>
                  <w:shd w:val="clear" w:color="auto" w:fill="auto"/>
                  <w:tcMar>
                    <w:top w:w="100" w:type="dxa"/>
                    <w:left w:w="100" w:type="dxa"/>
                    <w:bottom w:w="100" w:type="dxa"/>
                    <w:right w:w="100" w:type="dxa"/>
                  </w:tcMar>
                </w:tcPr>
                <w:p w14:paraId="3A188506" w14:textId="77777777" w:rsidR="00720255" w:rsidRDefault="00720255" w:rsidP="004B265C">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pPr>
                </w:p>
                <w:p w14:paraId="68A24528" w14:textId="77777777" w:rsidR="0069252B" w:rsidRDefault="0069252B" w:rsidP="004B265C">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pPr>
                </w:p>
                <w:p w14:paraId="07BDCF8F" w14:textId="77777777" w:rsidR="00035529" w:rsidRDefault="00035529" w:rsidP="004B265C">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pPr>
                </w:p>
                <w:p w14:paraId="2E1B6D15" w14:textId="77777777" w:rsidR="00035529" w:rsidRDefault="00035529" w:rsidP="004B265C">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pPr>
                </w:p>
                <w:p w14:paraId="024C3665" w14:textId="33B084F7" w:rsidR="0069252B" w:rsidRPr="004B265C" w:rsidRDefault="0069252B" w:rsidP="004B265C">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pPr>
                </w:p>
              </w:tc>
            </w:tr>
            <w:tr w:rsidR="0069252B" w:rsidRPr="00720255" w14:paraId="48FFF787" w14:textId="77777777" w:rsidTr="00035529">
              <w:trPr>
                <w:trHeight w:val="330"/>
              </w:trPr>
              <w:tc>
                <w:tcPr>
                  <w:tcW w:w="9803" w:type="dxa"/>
                  <w:tcBorders>
                    <w:top w:val="nil"/>
                    <w:left w:val="nil"/>
                    <w:bottom w:val="single" w:sz="4" w:space="0" w:color="auto"/>
                    <w:right w:val="nil"/>
                  </w:tcBorders>
                  <w:shd w:val="clear" w:color="auto" w:fill="auto"/>
                  <w:tcMar>
                    <w:top w:w="100" w:type="dxa"/>
                    <w:left w:w="100" w:type="dxa"/>
                    <w:bottom w:w="100" w:type="dxa"/>
                    <w:right w:w="100" w:type="dxa"/>
                  </w:tcMar>
                </w:tcPr>
                <w:p w14:paraId="42B586C4" w14:textId="7386E413" w:rsidR="0069252B" w:rsidRPr="00720255" w:rsidRDefault="0069252B" w:rsidP="0069252B">
                  <w:pPr>
                    <w:widowControl w:val="0"/>
                    <w:rPr>
                      <w:bCs w:val="0"/>
                      <w:szCs w:val="18"/>
                    </w:rPr>
                  </w:pPr>
                  <w:r w:rsidRPr="004D6C4B">
                    <w:rPr>
                      <w:rFonts w:ascii="Montserrat ExtraBold" w:hAnsi="Montserrat ExtraBold" w:cs="Montserrat ExtraBold"/>
                      <w:b/>
                      <w:bCs w:val="0"/>
                      <w:color w:val="243A5A"/>
                      <w:spacing w:val="4"/>
                      <w:sz w:val="32"/>
                      <w:szCs w:val="32"/>
                      <w14:shadow w14:blurRad="0" w14:dist="25400" w14:dir="9000000" w14:sx="100000" w14:sy="100000" w14:kx="0" w14:ky="0" w14:algn="ctr">
                        <w14:srgbClr w14:val="BEE4FD"/>
                      </w14:shadow>
                    </w:rPr>
                    <w:lastRenderedPageBreak/>
                    <w:t>Step Three: Plan for Results</w:t>
                  </w:r>
                </w:p>
              </w:tc>
            </w:tr>
            <w:tr w:rsidR="00720255" w:rsidRPr="00720255" w14:paraId="5C96B110" w14:textId="77777777" w:rsidTr="0069252B">
              <w:trPr>
                <w:trHeight w:val="591"/>
              </w:trPr>
              <w:tc>
                <w:tcPr>
                  <w:tcW w:w="9803" w:type="dxa"/>
                  <w:tcBorders>
                    <w:top w:val="single" w:sz="4" w:space="0" w:color="auto"/>
                    <w:left w:val="single" w:sz="4" w:space="0" w:color="auto"/>
                    <w:bottom w:val="single" w:sz="4" w:space="0" w:color="auto"/>
                    <w:right w:val="single" w:sz="4" w:space="0" w:color="auto"/>
                  </w:tcBorders>
                  <w:shd w:val="clear" w:color="auto" w:fill="EBEBEB"/>
                  <w:tcMar>
                    <w:top w:w="100" w:type="dxa"/>
                    <w:left w:w="100" w:type="dxa"/>
                    <w:bottom w:w="100" w:type="dxa"/>
                    <w:right w:w="100" w:type="dxa"/>
                  </w:tcMar>
                </w:tcPr>
                <w:p w14:paraId="723B00B2" w14:textId="14C8DC5C" w:rsidR="00720255" w:rsidRPr="0069252B" w:rsidRDefault="00720255" w:rsidP="00720255">
                  <w:pPr>
                    <w:widowControl w:val="0"/>
                    <w:rPr>
                      <w:b/>
                      <w:sz w:val="22"/>
                    </w:rPr>
                  </w:pPr>
                  <w:r w:rsidRPr="0069252B">
                    <w:rPr>
                      <w:b/>
                      <w:sz w:val="22"/>
                    </w:rPr>
                    <w:t>27) Plan for Improvement link</w:t>
                  </w:r>
                </w:p>
              </w:tc>
            </w:tr>
            <w:tr w:rsidR="00720255" w:rsidRPr="00720255" w14:paraId="0F44957C" w14:textId="77777777" w:rsidTr="00035529">
              <w:trPr>
                <w:trHeight w:val="435"/>
              </w:trPr>
              <w:tc>
                <w:tcPr>
                  <w:tcW w:w="980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C138B28" w14:textId="77777777" w:rsidR="00720255" w:rsidRPr="00720255" w:rsidRDefault="00720255" w:rsidP="00720255">
                  <w:pPr>
                    <w:pStyle w:val="ListParagraph"/>
                    <w:numPr>
                      <w:ilvl w:val="0"/>
                      <w:numId w:val="13"/>
                    </w:numPr>
                    <w:autoSpaceDE w:val="0"/>
                    <w:autoSpaceDN w:val="0"/>
                    <w:adjustRightInd w:val="0"/>
                    <w:spacing w:before="0" w:after="0"/>
                    <w:rPr>
                      <w:bCs w:val="0"/>
                      <w:szCs w:val="18"/>
                    </w:rPr>
                  </w:pPr>
                  <w:r w:rsidRPr="00720255">
                    <w:rPr>
                      <w:bCs w:val="0"/>
                      <w:szCs w:val="18"/>
                    </w:rPr>
                    <w:t xml:space="preserve">Please provide the link to the Plan for Improvement in this box. </w:t>
                  </w:r>
                </w:p>
                <w:p w14:paraId="34CE36ED" w14:textId="77777777" w:rsidR="00720255" w:rsidRPr="00720255" w:rsidRDefault="00720255" w:rsidP="00720255">
                  <w:pPr>
                    <w:pStyle w:val="ListParagraph"/>
                    <w:autoSpaceDE w:val="0"/>
                    <w:autoSpaceDN w:val="0"/>
                    <w:adjustRightInd w:val="0"/>
                    <w:rPr>
                      <w:bCs w:val="0"/>
                      <w:szCs w:val="18"/>
                    </w:rPr>
                  </w:pPr>
                </w:p>
                <w:p w14:paraId="661E012E" w14:textId="77777777" w:rsidR="00720255" w:rsidRPr="00720255" w:rsidRDefault="00720255" w:rsidP="00720255">
                  <w:pPr>
                    <w:pStyle w:val="ListParagraph"/>
                    <w:numPr>
                      <w:ilvl w:val="0"/>
                      <w:numId w:val="13"/>
                    </w:numPr>
                    <w:autoSpaceDE w:val="0"/>
                    <w:autoSpaceDN w:val="0"/>
                    <w:adjustRightInd w:val="0"/>
                    <w:spacing w:before="0" w:after="0"/>
                    <w:rPr>
                      <w:bCs w:val="0"/>
                      <w:szCs w:val="18"/>
                    </w:rPr>
                  </w:pPr>
                  <w:r w:rsidRPr="00720255">
                    <w:rPr>
                      <w:bCs w:val="0"/>
                      <w:szCs w:val="18"/>
                    </w:rPr>
                    <w:t xml:space="preserve">Use the template found on </w:t>
                  </w:r>
                  <w:hyperlink r:id="rId16" w:history="1">
                    <w:r w:rsidRPr="00720255">
                      <w:rPr>
                        <w:rStyle w:val="Hyperlink"/>
                        <w:bCs w:val="0"/>
                        <w:szCs w:val="18"/>
                      </w:rPr>
                      <w:t>https://caltan.info/monitoring</w:t>
                    </w:r>
                  </w:hyperlink>
                  <w:r w:rsidRPr="00720255">
                    <w:rPr>
                      <w:bCs w:val="0"/>
                      <w:szCs w:val="18"/>
                    </w:rPr>
                    <w:t xml:space="preserve"> to create and submit the Plan for Improvement. </w:t>
                  </w:r>
                </w:p>
                <w:p w14:paraId="28202ECF" w14:textId="77777777" w:rsidR="00720255" w:rsidRPr="00720255" w:rsidRDefault="00720255" w:rsidP="00720255">
                  <w:pPr>
                    <w:pStyle w:val="ListParagraph"/>
                    <w:autoSpaceDE w:val="0"/>
                    <w:autoSpaceDN w:val="0"/>
                    <w:adjustRightInd w:val="0"/>
                    <w:rPr>
                      <w:bCs w:val="0"/>
                      <w:szCs w:val="18"/>
                    </w:rPr>
                  </w:pPr>
                </w:p>
                <w:p w14:paraId="75B080A8" w14:textId="2C69E312" w:rsidR="00720255" w:rsidRPr="0069252B" w:rsidRDefault="00720255" w:rsidP="0069252B">
                  <w:pPr>
                    <w:autoSpaceDE w:val="0"/>
                    <w:autoSpaceDN w:val="0"/>
                    <w:adjustRightInd w:val="0"/>
                    <w:jc w:val="center"/>
                    <w:rPr>
                      <w:bCs w:val="0"/>
                      <w:i/>
                      <w:iCs/>
                      <w:szCs w:val="18"/>
                    </w:rPr>
                  </w:pPr>
                  <w:r w:rsidRPr="0069252B">
                    <w:rPr>
                      <w:bCs w:val="0"/>
                      <w:i/>
                      <w:iCs/>
                      <w:szCs w:val="18"/>
                    </w:rPr>
                    <w:t xml:space="preserve">Refer to the CIM for Sig Dis Guidance document, found on https://caltan.info/monitoring, to fill out the Plan for Improvement that will be submitted separately to </w:t>
                  </w:r>
                  <w:hyperlink r:id="rId17" w:history="1">
                    <w:r w:rsidRPr="0069252B">
                      <w:rPr>
                        <w:rStyle w:val="Hyperlink"/>
                        <w:bCs w:val="0"/>
                        <w:i/>
                        <w:iCs/>
                        <w:szCs w:val="18"/>
                      </w:rPr>
                      <w:t>SigDisp@cde.ca.gov</w:t>
                    </w:r>
                  </w:hyperlink>
                  <w:r w:rsidRPr="0069252B">
                    <w:rPr>
                      <w:bCs w:val="0"/>
                      <w:i/>
                      <w:iCs/>
                      <w:szCs w:val="18"/>
                    </w:rPr>
                    <w:t xml:space="preserve"> with a cc to your CDE FMTA Consultant.</w:t>
                  </w:r>
                </w:p>
              </w:tc>
            </w:tr>
            <w:tr w:rsidR="00720255" w:rsidRPr="00720255" w14:paraId="6538BDA4" w14:textId="77777777" w:rsidTr="00035529">
              <w:trPr>
                <w:trHeight w:val="356"/>
              </w:trPr>
              <w:tc>
                <w:tcPr>
                  <w:tcW w:w="9803" w:type="dxa"/>
                  <w:tcBorders>
                    <w:top w:val="single" w:sz="4" w:space="0" w:color="auto"/>
                    <w:left w:val="single" w:sz="4" w:space="0" w:color="auto"/>
                    <w:bottom w:val="single" w:sz="4" w:space="0" w:color="auto"/>
                    <w:right w:val="single" w:sz="4" w:space="0" w:color="auto"/>
                  </w:tcBorders>
                  <w:shd w:val="clear" w:color="auto" w:fill="EBEBEB"/>
                  <w:tcMar>
                    <w:top w:w="100" w:type="dxa"/>
                    <w:left w:w="100" w:type="dxa"/>
                    <w:bottom w:w="100" w:type="dxa"/>
                    <w:right w:w="100" w:type="dxa"/>
                  </w:tcMar>
                </w:tcPr>
                <w:p w14:paraId="55277177" w14:textId="77777777" w:rsidR="00720255" w:rsidRPr="0069252B" w:rsidRDefault="00720255" w:rsidP="00720255">
                  <w:pPr>
                    <w:widowControl w:val="0"/>
                    <w:rPr>
                      <w:b/>
                      <w:sz w:val="22"/>
                    </w:rPr>
                  </w:pPr>
                  <w:r w:rsidRPr="0069252B">
                    <w:rPr>
                      <w:b/>
                      <w:sz w:val="22"/>
                    </w:rPr>
                    <w:t>28) Submission</w:t>
                  </w:r>
                </w:p>
              </w:tc>
            </w:tr>
            <w:tr w:rsidR="00720255" w:rsidRPr="00720255" w14:paraId="5DC2C224" w14:textId="77777777" w:rsidTr="00035529">
              <w:trPr>
                <w:trHeight w:val="1500"/>
              </w:trPr>
              <w:tc>
                <w:tcPr>
                  <w:tcW w:w="980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96E30B5" w14:textId="6968ABDB" w:rsidR="00720255" w:rsidRPr="0069252B" w:rsidRDefault="00720255" w:rsidP="00720255">
                  <w:pPr>
                    <w:pStyle w:val="ListParagraph"/>
                    <w:widowControl w:val="0"/>
                    <w:numPr>
                      <w:ilvl w:val="0"/>
                      <w:numId w:val="13"/>
                    </w:numPr>
                    <w:spacing w:before="0" w:after="0"/>
                    <w:rPr>
                      <w:bCs w:val="0"/>
                      <w:szCs w:val="18"/>
                    </w:rPr>
                  </w:pPr>
                  <w:r w:rsidRPr="00720255">
                    <w:rPr>
                      <w:bCs w:val="0"/>
                      <w:szCs w:val="18"/>
                    </w:rPr>
                    <w:t xml:space="preserve">Include the date the LEA submitted the electronic Plan for Improvement to </w:t>
                  </w:r>
                  <w:hyperlink r:id="rId18" w:history="1">
                    <w:r w:rsidRPr="00720255">
                      <w:rPr>
                        <w:rStyle w:val="Hyperlink"/>
                        <w:bCs w:val="0"/>
                        <w:szCs w:val="18"/>
                      </w:rPr>
                      <w:t>SigDisp@cde.ca.gov</w:t>
                    </w:r>
                  </w:hyperlink>
                  <w:r w:rsidRPr="00720255">
                    <w:rPr>
                      <w:bCs w:val="0"/>
                      <w:szCs w:val="18"/>
                    </w:rPr>
                    <w:t>, then click the SUBMIT button.</w:t>
                  </w:r>
                </w:p>
                <w:p w14:paraId="434F8C36" w14:textId="6F95CE84" w:rsidR="00720255" w:rsidRPr="0069252B" w:rsidRDefault="00720255" w:rsidP="0069252B">
                  <w:pPr>
                    <w:widowControl w:val="0"/>
                    <w:jc w:val="center"/>
                    <w:rPr>
                      <w:bCs w:val="0"/>
                      <w:i/>
                      <w:iCs/>
                      <w:szCs w:val="18"/>
                    </w:rPr>
                  </w:pPr>
                  <w:r w:rsidRPr="0069252B">
                    <w:rPr>
                      <w:bCs w:val="0"/>
                      <w:i/>
                      <w:iCs/>
                      <w:szCs w:val="18"/>
                    </w:rPr>
                    <w:t xml:space="preserve">Refer to the CIM for Sig Dis Guidance document, found on https://caltan.info/monitoring, to fill out the Plan for Improvement that will be submitted separately to </w:t>
                  </w:r>
                  <w:hyperlink r:id="rId19" w:history="1">
                    <w:r w:rsidRPr="0069252B">
                      <w:rPr>
                        <w:rStyle w:val="Hyperlink"/>
                        <w:bCs w:val="0"/>
                        <w:i/>
                        <w:iCs/>
                        <w:szCs w:val="18"/>
                      </w:rPr>
                      <w:t>SigDisp@cde.ca.gov</w:t>
                    </w:r>
                  </w:hyperlink>
                  <w:r w:rsidRPr="0069252B">
                    <w:rPr>
                      <w:bCs w:val="0"/>
                      <w:i/>
                      <w:iCs/>
                      <w:szCs w:val="18"/>
                    </w:rPr>
                    <w:t>, with a cc to your CDE FMTA Consultant.</w:t>
                  </w:r>
                </w:p>
              </w:tc>
            </w:tr>
          </w:tbl>
          <w:p w14:paraId="40740CB3" w14:textId="77777777" w:rsidR="00720255" w:rsidRDefault="00720255" w:rsidP="00753613">
            <w:pPr>
              <w:spacing w:before="80" w:after="80"/>
              <w:jc w:val="both"/>
            </w:pPr>
          </w:p>
          <w:p w14:paraId="151980DA" w14:textId="77777777" w:rsidR="00720255" w:rsidRDefault="00720255" w:rsidP="00753613">
            <w:pPr>
              <w:spacing w:before="80" w:after="80"/>
              <w:jc w:val="both"/>
            </w:pPr>
          </w:p>
          <w:p w14:paraId="1EF531CD" w14:textId="77777777" w:rsidR="00720255" w:rsidRDefault="00720255" w:rsidP="00753613">
            <w:pPr>
              <w:spacing w:before="80" w:after="80"/>
              <w:jc w:val="both"/>
            </w:pPr>
          </w:p>
          <w:p w14:paraId="4F5B6A82" w14:textId="77777777" w:rsidR="00720255" w:rsidRDefault="00720255" w:rsidP="00753613">
            <w:pPr>
              <w:spacing w:before="80" w:after="80"/>
              <w:jc w:val="both"/>
            </w:pPr>
          </w:p>
          <w:p w14:paraId="254C0F26" w14:textId="77777777" w:rsidR="00720255" w:rsidRDefault="00720255" w:rsidP="00753613">
            <w:pPr>
              <w:spacing w:before="80" w:after="80"/>
              <w:jc w:val="both"/>
            </w:pPr>
          </w:p>
          <w:p w14:paraId="51EA41A4" w14:textId="77777777" w:rsidR="00720255" w:rsidRDefault="00720255" w:rsidP="00753613">
            <w:pPr>
              <w:spacing w:before="80" w:after="80"/>
              <w:jc w:val="both"/>
            </w:pPr>
          </w:p>
          <w:p w14:paraId="59B6625A" w14:textId="010A43DB" w:rsidR="00D87937" w:rsidRPr="00410E03" w:rsidRDefault="00D87937" w:rsidP="00753613">
            <w:pPr>
              <w:spacing w:before="80" w:after="80"/>
              <w:jc w:val="both"/>
            </w:pPr>
          </w:p>
        </w:tc>
      </w:tr>
    </w:tbl>
    <w:p w14:paraId="3FBFB25A" w14:textId="77777777" w:rsidR="00463B35" w:rsidRPr="00410E03" w:rsidRDefault="00463B35" w:rsidP="00524D35"/>
    <w:sectPr w:rsidR="00463B35" w:rsidRPr="00410E03" w:rsidSect="00B036B2">
      <w:headerReference w:type="even" r:id="rId20"/>
      <w:headerReference w:type="default" r:id="rId21"/>
      <w:footerReference w:type="even" r:id="rId22"/>
      <w:footerReference w:type="default" r:id="rId23"/>
      <w:headerReference w:type="first" r:id="rId24"/>
      <w:pgSz w:w="12240" w:h="15840" w:code="1"/>
      <w:pgMar w:top="1729" w:right="720" w:bottom="1439"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6DAE" w14:textId="77777777" w:rsidR="007A25D8" w:rsidRDefault="007A25D8" w:rsidP="00CF31BB">
      <w:r>
        <w:separator/>
      </w:r>
    </w:p>
  </w:endnote>
  <w:endnote w:type="continuationSeparator" w:id="0">
    <w:p w14:paraId="64151D54" w14:textId="77777777" w:rsidR="007A25D8" w:rsidRDefault="007A25D8"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233D88" w14:textId="77777777" w:rsidR="00B36AF4" w:rsidRDefault="00B3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72A3" w14:textId="77777777" w:rsidR="007A25D8" w:rsidRDefault="007A25D8" w:rsidP="00CF31BB">
      <w:r>
        <w:separator/>
      </w:r>
    </w:p>
  </w:footnote>
  <w:footnote w:type="continuationSeparator" w:id="0">
    <w:p w14:paraId="664ECD27" w14:textId="77777777" w:rsidR="007A25D8" w:rsidRDefault="007A25D8"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E99" w14:textId="029342E9" w:rsidR="00B4068D" w:rsidRDefault="003B5682">
    <w:pPr>
      <w:pStyle w:val="Header"/>
    </w:pPr>
    <w:r>
      <w:rPr>
        <w:noProof/>
      </w:rPr>
      <w:pict w14:anchorId="667AA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7" o:spid="_x0000_s1027"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620D" w14:textId="7B5C5D9F" w:rsidR="00B36AF4" w:rsidRPr="00B36AF4" w:rsidRDefault="003B5682" w:rsidP="009C37D8">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323D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8" o:spid="_x0000_s1026" type="#_x0000_t75" alt="" style="position:absolute;left:0;text-align:left;margin-left:0;margin-top:0;width:612pt;height:11in;z-index:-25164288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B77DEE" w:rsidRPr="00B77DEE">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 xml:space="preserve">CIM for </w:t>
    </w:r>
    <w:r w:rsidR="00035529">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SIGDIS Stepwell Instruction</w:t>
    </w:r>
    <w:r w:rsidR="00B77DEE" w:rsidRPr="00B77DEE">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 xml:space="preserve"> Document</w:t>
    </w:r>
  </w:p>
  <w:p w14:paraId="5514ACCE" w14:textId="46584D92" w:rsidR="00B36AF4" w:rsidRDefault="00B36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35C" w14:textId="7EBBCEC1" w:rsidR="008812D3" w:rsidRDefault="005A5254" w:rsidP="0006414D">
    <w:pPr>
      <w:pStyle w:val="Header"/>
      <w:ind w:left="-720"/>
    </w:pPr>
    <w:r w:rsidRPr="0006414D">
      <w:rPr>
        <w:noProof/>
      </w:rPr>
      <w:drawing>
        <wp:anchor distT="0" distB="0" distL="114300" distR="114300" simplePos="0" relativeHeight="251658240" behindDoc="1" locked="0" layoutInCell="1" allowOverlap="1" wp14:anchorId="595AC828" wp14:editId="26C24FEF">
          <wp:simplePos x="0" y="0"/>
          <wp:positionH relativeFrom="column">
            <wp:posOffset>-457200</wp:posOffset>
          </wp:positionH>
          <wp:positionV relativeFrom="paragraph">
            <wp:posOffset>24765</wp:posOffset>
          </wp:positionV>
          <wp:extent cx="7970520" cy="1931035"/>
          <wp:effectExtent l="0" t="0" r="5080" b="0"/>
          <wp:wrapTight wrapText="bothSides">
            <wp:wrapPolygon edited="0">
              <wp:start x="0" y="0"/>
              <wp:lineTo x="0" y="21451"/>
              <wp:lineTo x="21579" y="21451"/>
              <wp:lineTo x="21579" y="0"/>
              <wp:lineTo x="0" y="0"/>
            </wp:wrapPolygon>
          </wp:wrapTight>
          <wp:docPr id="462627577" name="Picture 46262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970520" cy="1931035"/>
                  </a:xfrm>
                  <a:prstGeom prst="rect">
                    <a:avLst/>
                  </a:prstGeom>
                </pic:spPr>
              </pic:pic>
            </a:graphicData>
          </a:graphic>
          <wp14:sizeRelH relativeFrom="page">
            <wp14:pctWidth>0</wp14:pctWidth>
          </wp14:sizeRelH>
          <wp14:sizeRelV relativeFrom="page">
            <wp14:pctHeight>0</wp14:pctHeight>
          </wp14:sizeRelV>
        </wp:anchor>
      </w:drawing>
    </w:r>
    <w:r w:rsidR="003B5682">
      <w:rPr>
        <w:noProof/>
      </w:rPr>
      <w:pict w14:anchorId="43927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6" o:spid="_x0000_s1025" type="#_x0000_t75" alt="" style="position:absolute;left:0;text-align:left;margin-left:0;margin-top:0;width:612pt;height:11in;z-index:-2516469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5C2"/>
    <w:multiLevelType w:val="hybridMultilevel"/>
    <w:tmpl w:val="5500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1A6"/>
    <w:multiLevelType w:val="hybridMultilevel"/>
    <w:tmpl w:val="EFD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64CA"/>
    <w:multiLevelType w:val="hybridMultilevel"/>
    <w:tmpl w:val="5B8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7D51"/>
    <w:multiLevelType w:val="hybridMultilevel"/>
    <w:tmpl w:val="FCEA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77785"/>
    <w:multiLevelType w:val="hybridMultilevel"/>
    <w:tmpl w:val="C688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84A3F"/>
    <w:multiLevelType w:val="hybridMultilevel"/>
    <w:tmpl w:val="D6DE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23D9C"/>
    <w:multiLevelType w:val="hybridMultilevel"/>
    <w:tmpl w:val="9F3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E0322"/>
    <w:multiLevelType w:val="hybridMultilevel"/>
    <w:tmpl w:val="A1B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E8D"/>
    <w:multiLevelType w:val="hybridMultilevel"/>
    <w:tmpl w:val="8060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F0573"/>
    <w:multiLevelType w:val="hybridMultilevel"/>
    <w:tmpl w:val="6C3C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10010"/>
    <w:multiLevelType w:val="hybridMultilevel"/>
    <w:tmpl w:val="2F9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F5AAA"/>
    <w:multiLevelType w:val="hybridMultilevel"/>
    <w:tmpl w:val="2D96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B7321"/>
    <w:multiLevelType w:val="hybridMultilevel"/>
    <w:tmpl w:val="A9F6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A36FA"/>
    <w:multiLevelType w:val="hybridMultilevel"/>
    <w:tmpl w:val="45FA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508301">
    <w:abstractNumId w:val="5"/>
  </w:num>
  <w:num w:numId="2" w16cid:durableId="347292375">
    <w:abstractNumId w:val="9"/>
  </w:num>
  <w:num w:numId="3" w16cid:durableId="2085638728">
    <w:abstractNumId w:val="6"/>
  </w:num>
  <w:num w:numId="4" w16cid:durableId="1749185046">
    <w:abstractNumId w:val="1"/>
  </w:num>
  <w:num w:numId="5" w16cid:durableId="471558370">
    <w:abstractNumId w:val="13"/>
  </w:num>
  <w:num w:numId="6" w16cid:durableId="1673140639">
    <w:abstractNumId w:val="4"/>
  </w:num>
  <w:num w:numId="7" w16cid:durableId="278223904">
    <w:abstractNumId w:val="2"/>
  </w:num>
  <w:num w:numId="8" w16cid:durableId="1302232575">
    <w:abstractNumId w:val="0"/>
  </w:num>
  <w:num w:numId="9" w16cid:durableId="1098596691">
    <w:abstractNumId w:val="8"/>
  </w:num>
  <w:num w:numId="10" w16cid:durableId="1998923444">
    <w:abstractNumId w:val="12"/>
  </w:num>
  <w:num w:numId="11" w16cid:durableId="745109695">
    <w:abstractNumId w:val="3"/>
  </w:num>
  <w:num w:numId="12" w16cid:durableId="1312978720">
    <w:abstractNumId w:val="10"/>
  </w:num>
  <w:num w:numId="13" w16cid:durableId="230777010">
    <w:abstractNumId w:val="11"/>
  </w:num>
  <w:num w:numId="14" w16cid:durableId="35877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DA"/>
    <w:rsid w:val="000035F2"/>
    <w:rsid w:val="000245E9"/>
    <w:rsid w:val="00035529"/>
    <w:rsid w:val="0005135F"/>
    <w:rsid w:val="0006414D"/>
    <w:rsid w:val="000B57C7"/>
    <w:rsid w:val="000C75BF"/>
    <w:rsid w:val="001034AB"/>
    <w:rsid w:val="00110721"/>
    <w:rsid w:val="0011285A"/>
    <w:rsid w:val="001257F0"/>
    <w:rsid w:val="0016108E"/>
    <w:rsid w:val="001A199E"/>
    <w:rsid w:val="001C42C8"/>
    <w:rsid w:val="001D30DF"/>
    <w:rsid w:val="00205FE0"/>
    <w:rsid w:val="00246BBD"/>
    <w:rsid w:val="0025130C"/>
    <w:rsid w:val="00256391"/>
    <w:rsid w:val="002633EB"/>
    <w:rsid w:val="00265218"/>
    <w:rsid w:val="00275A7D"/>
    <w:rsid w:val="002C6ABD"/>
    <w:rsid w:val="002C7FDB"/>
    <w:rsid w:val="002D3842"/>
    <w:rsid w:val="003071A0"/>
    <w:rsid w:val="0032476A"/>
    <w:rsid w:val="00337C0F"/>
    <w:rsid w:val="0035052D"/>
    <w:rsid w:val="00366F6D"/>
    <w:rsid w:val="003B31F1"/>
    <w:rsid w:val="003D55BE"/>
    <w:rsid w:val="003E0129"/>
    <w:rsid w:val="003F693D"/>
    <w:rsid w:val="00405F3F"/>
    <w:rsid w:val="00410E03"/>
    <w:rsid w:val="00420807"/>
    <w:rsid w:val="00435E8C"/>
    <w:rsid w:val="004456B5"/>
    <w:rsid w:val="00463B35"/>
    <w:rsid w:val="00482917"/>
    <w:rsid w:val="004B265C"/>
    <w:rsid w:val="004C2F50"/>
    <w:rsid w:val="00524D35"/>
    <w:rsid w:val="00536480"/>
    <w:rsid w:val="00542A22"/>
    <w:rsid w:val="00554CFD"/>
    <w:rsid w:val="00560247"/>
    <w:rsid w:val="00577D7E"/>
    <w:rsid w:val="005A5254"/>
    <w:rsid w:val="005A6806"/>
    <w:rsid w:val="005D124E"/>
    <w:rsid w:val="005D4225"/>
    <w:rsid w:val="00643F5A"/>
    <w:rsid w:val="00684557"/>
    <w:rsid w:val="006859BF"/>
    <w:rsid w:val="0069252B"/>
    <w:rsid w:val="006A7299"/>
    <w:rsid w:val="006C7D64"/>
    <w:rsid w:val="006D43A7"/>
    <w:rsid w:val="00705FD1"/>
    <w:rsid w:val="0071089C"/>
    <w:rsid w:val="00720255"/>
    <w:rsid w:val="007242E0"/>
    <w:rsid w:val="00740131"/>
    <w:rsid w:val="00753613"/>
    <w:rsid w:val="00776142"/>
    <w:rsid w:val="007904F4"/>
    <w:rsid w:val="007A25D8"/>
    <w:rsid w:val="007B52D2"/>
    <w:rsid w:val="007C1F7D"/>
    <w:rsid w:val="007D2A11"/>
    <w:rsid w:val="007D4902"/>
    <w:rsid w:val="007E00DA"/>
    <w:rsid w:val="00835DE8"/>
    <w:rsid w:val="008812D3"/>
    <w:rsid w:val="008C5804"/>
    <w:rsid w:val="008D3EE1"/>
    <w:rsid w:val="008F387F"/>
    <w:rsid w:val="00915359"/>
    <w:rsid w:val="00923CE4"/>
    <w:rsid w:val="00937FD0"/>
    <w:rsid w:val="009C37D8"/>
    <w:rsid w:val="009E6AC6"/>
    <w:rsid w:val="009F4149"/>
    <w:rsid w:val="00A02846"/>
    <w:rsid w:val="00A12D6D"/>
    <w:rsid w:val="00A3321A"/>
    <w:rsid w:val="00A4777A"/>
    <w:rsid w:val="00A73AE1"/>
    <w:rsid w:val="00A740D4"/>
    <w:rsid w:val="00A7660E"/>
    <w:rsid w:val="00AB2833"/>
    <w:rsid w:val="00AC7198"/>
    <w:rsid w:val="00AE3FB7"/>
    <w:rsid w:val="00B036B2"/>
    <w:rsid w:val="00B122BA"/>
    <w:rsid w:val="00B318EB"/>
    <w:rsid w:val="00B36AF4"/>
    <w:rsid w:val="00B4068D"/>
    <w:rsid w:val="00B45F61"/>
    <w:rsid w:val="00B77DEE"/>
    <w:rsid w:val="00BA5EE7"/>
    <w:rsid w:val="00BA70D0"/>
    <w:rsid w:val="00BC1B68"/>
    <w:rsid w:val="00BE6B42"/>
    <w:rsid w:val="00BF5A49"/>
    <w:rsid w:val="00C50E6D"/>
    <w:rsid w:val="00C520D9"/>
    <w:rsid w:val="00C77BCA"/>
    <w:rsid w:val="00C84BD5"/>
    <w:rsid w:val="00C949C9"/>
    <w:rsid w:val="00CA5372"/>
    <w:rsid w:val="00CF31BB"/>
    <w:rsid w:val="00CF57EA"/>
    <w:rsid w:val="00D4436A"/>
    <w:rsid w:val="00D528A4"/>
    <w:rsid w:val="00D60E33"/>
    <w:rsid w:val="00D832D3"/>
    <w:rsid w:val="00D87937"/>
    <w:rsid w:val="00D9688B"/>
    <w:rsid w:val="00DB5CAA"/>
    <w:rsid w:val="00DE3C23"/>
    <w:rsid w:val="00E141F4"/>
    <w:rsid w:val="00E301A2"/>
    <w:rsid w:val="00E53AFF"/>
    <w:rsid w:val="00E61D15"/>
    <w:rsid w:val="00E67C40"/>
    <w:rsid w:val="00E72CFF"/>
    <w:rsid w:val="00EF6DBC"/>
    <w:rsid w:val="00EF7890"/>
    <w:rsid w:val="00F02022"/>
    <w:rsid w:val="00F27B67"/>
    <w:rsid w:val="00F363B9"/>
    <w:rsid w:val="00FB3407"/>
    <w:rsid w:val="00FC0271"/>
    <w:rsid w:val="00FD50AA"/>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Franklin Gothic Book" w:hAnsi="Montserrat" w:cs="Montserrat"/>
        <w:bCs/>
        <w:color w:val="3E5460"/>
        <w:sz w:val="1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32476A"/>
    <w:pPr>
      <w:ind w:left="720"/>
      <w:contextualSpacing/>
    </w:pPr>
  </w:style>
  <w:style w:type="character" w:styleId="Hyperlink">
    <w:name w:val="Hyperlink"/>
    <w:basedOn w:val="DefaultParagraphFont"/>
    <w:uiPriority w:val="99"/>
    <w:unhideWhenUsed/>
    <w:rsid w:val="0032476A"/>
    <w:rPr>
      <w:color w:val="0096D2" w:themeColor="hyperlink"/>
      <w:u w:val="single"/>
    </w:rPr>
  </w:style>
  <w:style w:type="character" w:styleId="UnresolvedMention">
    <w:name w:val="Unresolved Mention"/>
    <w:basedOn w:val="DefaultParagraphFont"/>
    <w:uiPriority w:val="99"/>
    <w:semiHidden/>
    <w:unhideWhenUsed/>
    <w:rsid w:val="0032476A"/>
    <w:rPr>
      <w:color w:val="605E5C"/>
      <w:shd w:val="clear" w:color="auto" w:fill="E1DFDD"/>
    </w:rPr>
  </w:style>
  <w:style w:type="character" w:customStyle="1" w:styleId="ui-provider">
    <w:name w:val="ui-provider"/>
    <w:basedOn w:val="DefaultParagraphFont"/>
    <w:rsid w:val="00720255"/>
  </w:style>
  <w:style w:type="character" w:styleId="FollowedHyperlink">
    <w:name w:val="FollowedHyperlink"/>
    <w:basedOn w:val="DefaultParagraphFont"/>
    <w:uiPriority w:val="99"/>
    <w:semiHidden/>
    <w:unhideWhenUsed/>
    <w:rsid w:val="00CF57EA"/>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tan.info/monitoring" TargetMode="External"/><Relationship Id="rId13" Type="http://schemas.openxmlformats.org/officeDocument/2006/relationships/hyperlink" Target="https://caltan.info/monitoring" TargetMode="External"/><Relationship Id="rId18" Type="http://schemas.openxmlformats.org/officeDocument/2006/relationships/hyperlink" Target="mailto:SigDisp@cde.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ltan.info/monitoring" TargetMode="External"/><Relationship Id="rId17" Type="http://schemas.openxmlformats.org/officeDocument/2006/relationships/hyperlink" Target="mailto:SigDisp@cde.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ltan.info/monito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tan.info/monitor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ltan.info/monitoring" TargetMode="External"/><Relationship Id="rId23" Type="http://schemas.openxmlformats.org/officeDocument/2006/relationships/footer" Target="footer2.xml"/><Relationship Id="rId10" Type="http://schemas.openxmlformats.org/officeDocument/2006/relationships/hyperlink" Target="https://caltan.info/monitoring" TargetMode="External"/><Relationship Id="rId19" Type="http://schemas.openxmlformats.org/officeDocument/2006/relationships/hyperlink" Target="mailto:SigDisp@cde.ca.gov" TargetMode="External"/><Relationship Id="rId4" Type="http://schemas.openxmlformats.org/officeDocument/2006/relationships/settings" Target="settings.xml"/><Relationship Id="rId9" Type="http://schemas.openxmlformats.org/officeDocument/2006/relationships/hyperlink" Target="https://caltan.info/monitoring" TargetMode="External"/><Relationship Id="rId14" Type="http://schemas.openxmlformats.org/officeDocument/2006/relationships/hyperlink" Target="https://caltan.info/monito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0BDE-911A-4377-A48B-871858A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2024-03-18T21:24:00Z</dcterms:created>
  <dcterms:modified xsi:type="dcterms:W3CDTF">2024-03-18T21:24:00Z</dcterms:modified>
</cp:coreProperties>
</file>