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79EA" w14:textId="3BDCA3EF" w:rsidR="00CB5538" w:rsidRPr="0055145B" w:rsidRDefault="00576B74" w:rsidP="00323F6F">
      <w:pPr>
        <w:rPr>
          <w:rFonts w:ascii="Montserrat" w:hAnsi="Montserrat" w:cstheme="minorHAnsi"/>
          <w:sz w:val="20"/>
          <w:szCs w:val="20"/>
        </w:rPr>
      </w:pPr>
      <w:r w:rsidRPr="0055145B">
        <w:rPr>
          <w:rFonts w:ascii="Montserrat" w:hAnsi="Montserrat" w:cstheme="minorHAnsi"/>
          <w:sz w:val="20"/>
          <w:szCs w:val="20"/>
        </w:rPr>
        <w:t xml:space="preserve">This Pacing Guide is designed to provide broad guidance to assist Local Educational Agencies (LEAs) in completing all the steps of the </w:t>
      </w:r>
      <w:r w:rsidR="00897C7A" w:rsidRPr="0055145B">
        <w:rPr>
          <w:rFonts w:ascii="Montserrat" w:hAnsi="Montserrat" w:cstheme="minorHAnsi"/>
          <w:sz w:val="20"/>
          <w:szCs w:val="20"/>
        </w:rPr>
        <w:t xml:space="preserve">Compliance and Improvement Monitoring for </w:t>
      </w:r>
      <w:r w:rsidR="00A81C15" w:rsidRPr="0055145B">
        <w:rPr>
          <w:rFonts w:ascii="Montserrat" w:hAnsi="Montserrat" w:cstheme="minorHAnsi"/>
          <w:sz w:val="20"/>
          <w:szCs w:val="20"/>
        </w:rPr>
        <w:t xml:space="preserve">Significantly Disproportionate </w:t>
      </w:r>
      <w:r w:rsidRPr="0055145B">
        <w:rPr>
          <w:rFonts w:ascii="Montserrat" w:hAnsi="Montserrat" w:cstheme="minorHAnsi"/>
          <w:sz w:val="20"/>
          <w:szCs w:val="20"/>
        </w:rPr>
        <w:t>(</w:t>
      </w:r>
      <w:r w:rsidR="00897C7A" w:rsidRPr="0055145B">
        <w:rPr>
          <w:rFonts w:ascii="Montserrat" w:hAnsi="Montserrat" w:cstheme="minorHAnsi"/>
          <w:sz w:val="20"/>
          <w:szCs w:val="20"/>
        </w:rPr>
        <w:t xml:space="preserve">CIM for </w:t>
      </w:r>
      <w:r w:rsidRPr="0055145B">
        <w:rPr>
          <w:rFonts w:ascii="Montserrat" w:hAnsi="Montserrat" w:cstheme="minorHAnsi"/>
          <w:sz w:val="20"/>
          <w:szCs w:val="20"/>
        </w:rPr>
        <w:t>S</w:t>
      </w:r>
      <w:r w:rsidR="00A81C15" w:rsidRPr="0055145B">
        <w:rPr>
          <w:rFonts w:ascii="Montserrat" w:hAnsi="Montserrat" w:cstheme="minorHAnsi"/>
          <w:sz w:val="20"/>
          <w:szCs w:val="20"/>
        </w:rPr>
        <w:t>ig Dis</w:t>
      </w:r>
      <w:r w:rsidRPr="0055145B">
        <w:rPr>
          <w:rFonts w:ascii="Montserrat" w:hAnsi="Montserrat" w:cstheme="minorHAnsi"/>
          <w:sz w:val="20"/>
          <w:szCs w:val="20"/>
        </w:rPr>
        <w:t>) Plan</w:t>
      </w:r>
      <w:r w:rsidR="00084B0C" w:rsidRPr="0055145B">
        <w:rPr>
          <w:rFonts w:ascii="Montserrat" w:hAnsi="Montserrat" w:cstheme="minorHAnsi"/>
          <w:sz w:val="20"/>
          <w:szCs w:val="20"/>
        </w:rPr>
        <w:t xml:space="preserve"> for Improvement</w:t>
      </w:r>
      <w:r w:rsidRPr="0055145B">
        <w:rPr>
          <w:rFonts w:ascii="Montserrat" w:hAnsi="Montserrat" w:cstheme="minorHAnsi"/>
          <w:sz w:val="20"/>
          <w:szCs w:val="20"/>
        </w:rPr>
        <w:t xml:space="preserve"> development process within the timeframes provided by the California Department of Education (CDE). </w:t>
      </w:r>
      <w:r w:rsidR="00BC27C4" w:rsidRPr="0055145B">
        <w:rPr>
          <w:rFonts w:ascii="Montserrat" w:hAnsi="Montserrat" w:cstheme="minorHAnsi"/>
          <w:sz w:val="20"/>
          <w:szCs w:val="20"/>
        </w:rPr>
        <w:t xml:space="preserve">It </w:t>
      </w:r>
      <w:r w:rsidR="005C74E3" w:rsidRPr="0055145B">
        <w:rPr>
          <w:rFonts w:ascii="Montserrat" w:hAnsi="Montserrat" w:cstheme="minorHAnsi"/>
          <w:sz w:val="20"/>
          <w:szCs w:val="20"/>
        </w:rPr>
        <w:t xml:space="preserve">also </w:t>
      </w:r>
      <w:r w:rsidR="00BC27C4" w:rsidRPr="0055145B">
        <w:rPr>
          <w:rFonts w:ascii="Montserrat" w:hAnsi="Montserrat" w:cstheme="minorHAnsi"/>
          <w:sz w:val="20"/>
          <w:szCs w:val="20"/>
        </w:rPr>
        <w:t>includes key implementation</w:t>
      </w:r>
      <w:r w:rsidR="005C74E3" w:rsidRPr="0055145B">
        <w:rPr>
          <w:rFonts w:ascii="Montserrat" w:hAnsi="Montserrat" w:cstheme="minorHAnsi"/>
          <w:sz w:val="20"/>
          <w:szCs w:val="20"/>
        </w:rPr>
        <w:t>,</w:t>
      </w:r>
      <w:r w:rsidR="00BC27C4" w:rsidRPr="0055145B">
        <w:rPr>
          <w:rFonts w:ascii="Montserrat" w:hAnsi="Montserrat" w:cstheme="minorHAnsi"/>
          <w:sz w:val="20"/>
          <w:szCs w:val="20"/>
        </w:rPr>
        <w:t xml:space="preserve"> monitoring</w:t>
      </w:r>
      <w:r w:rsidR="005C74E3" w:rsidRPr="0055145B">
        <w:rPr>
          <w:rFonts w:ascii="Montserrat" w:hAnsi="Montserrat" w:cstheme="minorHAnsi"/>
          <w:sz w:val="20"/>
          <w:szCs w:val="20"/>
        </w:rPr>
        <w:t>,</w:t>
      </w:r>
      <w:r w:rsidR="00BC27C4" w:rsidRPr="0055145B">
        <w:rPr>
          <w:rFonts w:ascii="Montserrat" w:hAnsi="Montserrat" w:cstheme="minorHAnsi"/>
          <w:sz w:val="20"/>
          <w:szCs w:val="20"/>
        </w:rPr>
        <w:t xml:space="preserve"> and reporting activities </w:t>
      </w:r>
      <w:r w:rsidRPr="0055145B">
        <w:rPr>
          <w:rFonts w:ascii="Montserrat" w:hAnsi="Montserrat" w:cstheme="minorHAnsi"/>
          <w:sz w:val="20"/>
          <w:szCs w:val="20"/>
        </w:rPr>
        <w:t xml:space="preserve">over the 27-month CCEIS </w:t>
      </w:r>
      <w:r w:rsidR="00084B0C" w:rsidRPr="0055145B">
        <w:rPr>
          <w:rFonts w:ascii="Montserrat" w:hAnsi="Montserrat" w:cstheme="minorHAnsi"/>
          <w:sz w:val="20"/>
          <w:szCs w:val="20"/>
        </w:rPr>
        <w:t xml:space="preserve">budget </w:t>
      </w:r>
      <w:r w:rsidRPr="0055145B">
        <w:rPr>
          <w:rFonts w:ascii="Montserrat" w:hAnsi="Montserrat" w:cstheme="minorHAnsi"/>
          <w:sz w:val="20"/>
          <w:szCs w:val="20"/>
        </w:rPr>
        <w:t xml:space="preserve">period. </w:t>
      </w:r>
      <w:r w:rsidR="00BC27C4" w:rsidRPr="0055145B">
        <w:rPr>
          <w:rFonts w:ascii="Montserrat" w:hAnsi="Montserrat" w:cstheme="minorHAnsi"/>
          <w:sz w:val="20"/>
          <w:szCs w:val="20"/>
        </w:rPr>
        <w:t xml:space="preserve">The </w:t>
      </w:r>
      <w:r w:rsidR="005B5628" w:rsidRPr="0055145B">
        <w:rPr>
          <w:rFonts w:ascii="Montserrat" w:hAnsi="Montserrat" w:cstheme="minorHAnsi"/>
          <w:sz w:val="20"/>
          <w:szCs w:val="20"/>
        </w:rPr>
        <w:t>Pacing Guide</w:t>
      </w:r>
      <w:r w:rsidR="00BC27C4" w:rsidRPr="0055145B">
        <w:rPr>
          <w:rFonts w:ascii="Montserrat" w:hAnsi="Montserrat" w:cstheme="minorHAnsi"/>
          <w:sz w:val="20"/>
          <w:szCs w:val="20"/>
        </w:rPr>
        <w:t xml:space="preserve"> follows the </w:t>
      </w:r>
      <w:r w:rsidR="005C74E3" w:rsidRPr="0055145B">
        <w:rPr>
          <w:rFonts w:ascii="Montserrat" w:hAnsi="Montserrat" w:cstheme="minorHAnsi"/>
          <w:sz w:val="20"/>
          <w:szCs w:val="20"/>
        </w:rPr>
        <w:t>four</w:t>
      </w:r>
      <w:r w:rsidR="001522F5">
        <w:rPr>
          <w:rFonts w:ascii="Montserrat" w:hAnsi="Montserrat" w:cstheme="minorHAnsi"/>
          <w:sz w:val="20"/>
          <w:szCs w:val="20"/>
        </w:rPr>
        <w:t>-</w:t>
      </w:r>
      <w:r w:rsidR="005C74E3" w:rsidRPr="0055145B">
        <w:rPr>
          <w:rFonts w:ascii="Montserrat" w:hAnsi="Montserrat" w:cstheme="minorHAnsi"/>
          <w:sz w:val="20"/>
          <w:szCs w:val="20"/>
        </w:rPr>
        <w:t xml:space="preserve">step </w:t>
      </w:r>
      <w:r w:rsidR="00897C7A" w:rsidRPr="0055145B">
        <w:rPr>
          <w:rFonts w:ascii="Montserrat" w:hAnsi="Montserrat" w:cstheme="minorHAnsi"/>
          <w:sz w:val="20"/>
          <w:szCs w:val="20"/>
        </w:rPr>
        <w:t>CIM for S</w:t>
      </w:r>
      <w:r w:rsidR="00A81C15" w:rsidRPr="0055145B">
        <w:rPr>
          <w:rFonts w:ascii="Montserrat" w:hAnsi="Montserrat" w:cstheme="minorHAnsi"/>
          <w:sz w:val="20"/>
          <w:szCs w:val="20"/>
        </w:rPr>
        <w:t>ig Dis</w:t>
      </w:r>
      <w:r w:rsidR="005B5628" w:rsidRPr="0055145B">
        <w:rPr>
          <w:rFonts w:ascii="Montserrat" w:hAnsi="Montserrat" w:cstheme="minorHAnsi"/>
          <w:sz w:val="20"/>
          <w:szCs w:val="20"/>
        </w:rPr>
        <w:t xml:space="preserve"> Process. </w:t>
      </w:r>
    </w:p>
    <w:p w14:paraId="3C4C3781" w14:textId="77777777" w:rsidR="00CB5538" w:rsidRPr="0055145B" w:rsidRDefault="00CB5538" w:rsidP="00323F6F">
      <w:pPr>
        <w:rPr>
          <w:rFonts w:ascii="Montserrat" w:hAnsi="Montserrat" w:cstheme="minorHAnsi"/>
          <w:sz w:val="20"/>
          <w:szCs w:val="20"/>
        </w:rPr>
      </w:pPr>
    </w:p>
    <w:p w14:paraId="3F45979D" w14:textId="3D38FE26" w:rsidR="00576B74" w:rsidRPr="0055145B" w:rsidRDefault="00576B74" w:rsidP="00323F6F">
      <w:pPr>
        <w:rPr>
          <w:rFonts w:ascii="Montserrat" w:hAnsi="Montserrat" w:cstheme="minorHAnsi"/>
          <w:sz w:val="20"/>
          <w:szCs w:val="20"/>
        </w:rPr>
      </w:pPr>
      <w:r w:rsidRPr="0055145B">
        <w:rPr>
          <w:rFonts w:ascii="Montserrat" w:hAnsi="Montserrat" w:cstheme="minorHAnsi"/>
          <w:sz w:val="20"/>
          <w:szCs w:val="20"/>
        </w:rPr>
        <w:t xml:space="preserve">Feel free to make </w:t>
      </w:r>
      <w:r w:rsidR="00897C7A" w:rsidRPr="0055145B">
        <w:rPr>
          <w:rFonts w:ascii="Montserrat" w:hAnsi="Montserrat" w:cstheme="minorHAnsi"/>
          <w:sz w:val="20"/>
          <w:szCs w:val="20"/>
        </w:rPr>
        <w:t>this document</w:t>
      </w:r>
      <w:r w:rsidRPr="0055145B">
        <w:rPr>
          <w:rFonts w:ascii="Montserrat" w:hAnsi="Montserrat" w:cstheme="minorHAnsi"/>
          <w:sz w:val="20"/>
          <w:szCs w:val="20"/>
        </w:rPr>
        <w:t xml:space="preserve"> your own</w:t>
      </w:r>
      <w:r w:rsidR="00861BEC" w:rsidRPr="0055145B">
        <w:rPr>
          <w:rFonts w:ascii="Montserrat" w:hAnsi="Montserrat" w:cstheme="minorHAnsi"/>
          <w:sz w:val="20"/>
          <w:szCs w:val="20"/>
        </w:rPr>
        <w:t>!</w:t>
      </w:r>
      <w:r w:rsidRPr="0055145B">
        <w:rPr>
          <w:rFonts w:ascii="Montserrat" w:hAnsi="Montserrat" w:cstheme="minorHAnsi"/>
          <w:sz w:val="20"/>
          <w:szCs w:val="20"/>
        </w:rPr>
        <w:t xml:space="preserve"> In addition to the resources in the right-hand column, the State Performance Plan Technical Assistance Project (SPP-TAP) website</w:t>
      </w:r>
      <w:r w:rsidR="00CB5538" w:rsidRPr="0055145B">
        <w:rPr>
          <w:rFonts w:ascii="Montserrat" w:hAnsi="Montserrat" w:cstheme="minorHAnsi"/>
          <w:sz w:val="20"/>
          <w:szCs w:val="20"/>
        </w:rPr>
        <w:t xml:space="preserve"> </w:t>
      </w:r>
      <w:r w:rsidRPr="0055145B">
        <w:rPr>
          <w:rFonts w:ascii="Montserrat" w:hAnsi="Montserrat" w:cstheme="minorHAnsi"/>
          <w:sz w:val="20"/>
          <w:szCs w:val="20"/>
        </w:rPr>
        <w:t>provide</w:t>
      </w:r>
      <w:r w:rsidR="00084B0C" w:rsidRPr="0055145B">
        <w:rPr>
          <w:rFonts w:ascii="Montserrat" w:hAnsi="Montserrat" w:cstheme="minorHAnsi"/>
          <w:sz w:val="20"/>
          <w:szCs w:val="20"/>
        </w:rPr>
        <w:t>s</w:t>
      </w:r>
      <w:r w:rsidRPr="0055145B">
        <w:rPr>
          <w:rFonts w:ascii="Montserrat" w:hAnsi="Montserrat" w:cstheme="minorHAnsi"/>
          <w:sz w:val="20"/>
          <w:szCs w:val="20"/>
        </w:rPr>
        <w:t xml:space="preserve"> </w:t>
      </w:r>
      <w:r w:rsidR="00897C7A" w:rsidRPr="0055145B">
        <w:rPr>
          <w:rFonts w:ascii="Montserrat" w:hAnsi="Montserrat" w:cstheme="minorHAnsi"/>
          <w:sz w:val="20"/>
          <w:szCs w:val="20"/>
        </w:rPr>
        <w:t xml:space="preserve">more </w:t>
      </w:r>
      <w:r w:rsidRPr="0055145B">
        <w:rPr>
          <w:rFonts w:ascii="Montserrat" w:hAnsi="Montserrat" w:cstheme="minorHAnsi"/>
          <w:sz w:val="20"/>
          <w:szCs w:val="20"/>
        </w:rPr>
        <w:t>resources</w:t>
      </w:r>
      <w:r w:rsidR="00897C7A" w:rsidRPr="0055145B">
        <w:rPr>
          <w:rFonts w:ascii="Montserrat" w:hAnsi="Montserrat" w:cstheme="minorHAnsi"/>
          <w:sz w:val="20"/>
          <w:szCs w:val="20"/>
        </w:rPr>
        <w:t xml:space="preserve"> that LEAs will find useful in their work to address significant disproportionality</w:t>
      </w:r>
      <w:r w:rsidRPr="0055145B">
        <w:rPr>
          <w:rFonts w:ascii="Montserrat" w:hAnsi="Montserrat" w:cstheme="minorHAnsi"/>
          <w:sz w:val="20"/>
          <w:szCs w:val="20"/>
        </w:rPr>
        <w:t>:</w:t>
      </w:r>
    </w:p>
    <w:p w14:paraId="6BD636B4" w14:textId="77777777" w:rsidR="00576B74" w:rsidRPr="0055145B" w:rsidRDefault="00576B74">
      <w:pPr>
        <w:rPr>
          <w:rFonts w:ascii="Montserrat" w:hAnsi="Montserrat" w:cstheme="minorHAnsi"/>
          <w:sz w:val="20"/>
          <w:szCs w:val="20"/>
        </w:rPr>
      </w:pPr>
    </w:p>
    <w:p w14:paraId="13FD7AF9" w14:textId="4AF45A99" w:rsidR="00576B74" w:rsidRPr="0055145B" w:rsidRDefault="00000000" w:rsidP="00576B74">
      <w:pPr>
        <w:ind w:left="720"/>
        <w:rPr>
          <w:rFonts w:ascii="Montserrat" w:hAnsi="Montserrat" w:cstheme="minorHAnsi"/>
          <w:sz w:val="20"/>
          <w:szCs w:val="20"/>
        </w:rPr>
      </w:pPr>
      <w:hyperlink r:id="rId11" w:history="1">
        <w:r w:rsidR="00576B74" w:rsidRPr="0055145B">
          <w:rPr>
            <w:rStyle w:val="Hyperlink"/>
            <w:rFonts w:ascii="Montserrat" w:hAnsi="Montserrat" w:cstheme="minorHAnsi"/>
            <w:sz w:val="20"/>
            <w:szCs w:val="20"/>
          </w:rPr>
          <w:t>SPP-TAP Website</w:t>
        </w:r>
      </w:hyperlink>
    </w:p>
    <w:p w14:paraId="0E6E06EC" w14:textId="2E0C3B64" w:rsidR="00CB5538" w:rsidRPr="0055145B" w:rsidRDefault="00CB5538" w:rsidP="00CB5538">
      <w:pPr>
        <w:rPr>
          <w:rFonts w:ascii="Montserrat" w:hAnsi="Montserrat" w:cstheme="minorHAnsi"/>
          <w:sz w:val="20"/>
          <w:szCs w:val="20"/>
        </w:rPr>
      </w:pPr>
    </w:p>
    <w:p w14:paraId="264F32E3" w14:textId="0DA6CFE7" w:rsidR="00CB5538" w:rsidRPr="0055145B" w:rsidRDefault="00897C7A" w:rsidP="00897C7A">
      <w:pPr>
        <w:rPr>
          <w:rFonts w:ascii="Montserrat" w:eastAsia="Times New Roman" w:hAnsi="Montserrat" w:cstheme="minorHAnsi"/>
          <w:sz w:val="20"/>
          <w:szCs w:val="20"/>
        </w:rPr>
      </w:pPr>
      <w:r w:rsidRPr="0055145B">
        <w:rPr>
          <w:rFonts w:ascii="Montserrat" w:hAnsi="Montserrat" w:cstheme="minorHAnsi"/>
          <w:i/>
          <w:iCs/>
          <w:sz w:val="20"/>
          <w:szCs w:val="20"/>
        </w:rPr>
        <w:t>Be sure to reference the CIM for</w:t>
      </w:r>
      <w:r w:rsidR="00CB5538" w:rsidRPr="0055145B">
        <w:rPr>
          <w:rFonts w:ascii="Montserrat" w:hAnsi="Montserrat" w:cstheme="minorHAnsi"/>
          <w:i/>
          <w:iCs/>
          <w:sz w:val="20"/>
          <w:szCs w:val="20"/>
        </w:rPr>
        <w:t xml:space="preserve"> </w:t>
      </w:r>
      <w:r w:rsidR="00A81C15" w:rsidRPr="0055145B">
        <w:rPr>
          <w:rFonts w:ascii="Montserrat" w:hAnsi="Montserrat" w:cstheme="minorHAnsi"/>
          <w:i/>
          <w:iCs/>
          <w:sz w:val="20"/>
          <w:szCs w:val="20"/>
        </w:rPr>
        <w:t xml:space="preserve">Sig Dis </w:t>
      </w:r>
      <w:r w:rsidR="00026D6D" w:rsidRPr="0055145B">
        <w:rPr>
          <w:rFonts w:ascii="Montserrat" w:hAnsi="Montserrat" w:cstheme="minorHAnsi"/>
          <w:i/>
          <w:iCs/>
          <w:sz w:val="20"/>
          <w:szCs w:val="20"/>
        </w:rPr>
        <w:t xml:space="preserve">Plan </w:t>
      </w:r>
      <w:r w:rsidR="00084B0C" w:rsidRPr="0055145B">
        <w:rPr>
          <w:rFonts w:ascii="Montserrat" w:hAnsi="Montserrat" w:cstheme="minorHAnsi"/>
          <w:i/>
          <w:iCs/>
          <w:sz w:val="20"/>
          <w:szCs w:val="20"/>
        </w:rPr>
        <w:t xml:space="preserve">for Improvement </w:t>
      </w:r>
      <w:r w:rsidR="00026D6D" w:rsidRPr="0055145B">
        <w:rPr>
          <w:rFonts w:ascii="Montserrat" w:hAnsi="Montserrat" w:cstheme="minorHAnsi"/>
          <w:i/>
          <w:iCs/>
          <w:sz w:val="20"/>
          <w:szCs w:val="20"/>
        </w:rPr>
        <w:t>G</w:t>
      </w:r>
      <w:r w:rsidR="00CB5538" w:rsidRPr="0055145B">
        <w:rPr>
          <w:rFonts w:ascii="Montserrat" w:hAnsi="Montserrat" w:cstheme="minorHAnsi"/>
          <w:i/>
          <w:iCs/>
          <w:sz w:val="20"/>
          <w:szCs w:val="20"/>
        </w:rPr>
        <w:t xml:space="preserve">uidance </w:t>
      </w:r>
      <w:r w:rsidR="00026D6D" w:rsidRPr="0055145B">
        <w:rPr>
          <w:rFonts w:ascii="Montserrat" w:hAnsi="Montserrat" w:cstheme="minorHAnsi"/>
          <w:i/>
          <w:iCs/>
          <w:sz w:val="20"/>
          <w:szCs w:val="20"/>
        </w:rPr>
        <w:t>D</w:t>
      </w:r>
      <w:r w:rsidR="00CB5538" w:rsidRPr="0055145B">
        <w:rPr>
          <w:rFonts w:ascii="Montserrat" w:hAnsi="Montserrat" w:cstheme="minorHAnsi"/>
          <w:i/>
          <w:iCs/>
          <w:sz w:val="20"/>
          <w:szCs w:val="20"/>
        </w:rPr>
        <w:t xml:space="preserve">ocument on the </w:t>
      </w:r>
      <w:hyperlink r:id="rId12" w:history="1">
        <w:r w:rsidR="0018328B" w:rsidRPr="007C64C4">
          <w:rPr>
            <w:rStyle w:val="Hyperlink"/>
            <w:rFonts w:ascii="Montserrat" w:eastAsia="Times New Roman" w:hAnsi="Montserrat" w:cstheme="minorHAnsi"/>
            <w:sz w:val="20"/>
            <w:szCs w:val="20"/>
          </w:rPr>
          <w:t xml:space="preserve">SPP-TAP </w:t>
        </w:r>
        <w:r w:rsidR="007C64C4" w:rsidRPr="007C64C4">
          <w:rPr>
            <w:rStyle w:val="Hyperlink"/>
            <w:rFonts w:ascii="Montserrat" w:eastAsia="Times New Roman" w:hAnsi="Montserrat" w:cstheme="minorHAnsi"/>
            <w:sz w:val="20"/>
            <w:szCs w:val="20"/>
          </w:rPr>
          <w:t xml:space="preserve">Materials </w:t>
        </w:r>
        <w:r w:rsidR="0018328B" w:rsidRPr="007C64C4">
          <w:rPr>
            <w:rStyle w:val="Hyperlink"/>
            <w:rFonts w:ascii="Montserrat" w:eastAsia="Times New Roman" w:hAnsi="Montserrat" w:cstheme="minorHAnsi"/>
            <w:sz w:val="20"/>
            <w:szCs w:val="20"/>
          </w:rPr>
          <w:t>Webp</w:t>
        </w:r>
        <w:r w:rsidR="0018328B" w:rsidRPr="007C64C4">
          <w:rPr>
            <w:rStyle w:val="Hyperlink"/>
            <w:rFonts w:ascii="Montserrat" w:hAnsi="Montserrat" w:cstheme="minorHAnsi"/>
            <w:sz w:val="20"/>
            <w:szCs w:val="20"/>
          </w:rPr>
          <w:t>age</w:t>
        </w:r>
        <w:r w:rsidR="005634F8" w:rsidRPr="007C64C4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.</w:t>
        </w:r>
      </w:hyperlink>
      <w:r w:rsidR="005634F8" w:rsidRPr="0055145B">
        <w:rPr>
          <w:rFonts w:ascii="Montserrat" w:hAnsi="Montserrat" w:cstheme="minorHAnsi"/>
          <w:i/>
          <w:iCs/>
          <w:sz w:val="20"/>
          <w:szCs w:val="20"/>
        </w:rPr>
        <w:t xml:space="preserve"> </w:t>
      </w:r>
      <w:r w:rsidRPr="0055145B">
        <w:rPr>
          <w:rFonts w:ascii="Montserrat" w:hAnsi="Montserrat" w:cstheme="minorHAnsi"/>
          <w:i/>
          <w:iCs/>
          <w:sz w:val="20"/>
          <w:szCs w:val="20"/>
        </w:rPr>
        <w:t>This Guidance Document, developed by the California Department of Education, provides detailed information about each of the activities in the</w:t>
      </w:r>
      <w:r w:rsidR="0018328B">
        <w:rPr>
          <w:rFonts w:ascii="Montserrat" w:hAnsi="Montserrat" w:cstheme="minorHAnsi"/>
          <w:i/>
          <w:iCs/>
          <w:sz w:val="20"/>
          <w:szCs w:val="20"/>
        </w:rPr>
        <w:t xml:space="preserve"> four-</w:t>
      </w:r>
      <w:r w:rsidRPr="0055145B">
        <w:rPr>
          <w:rFonts w:ascii="Montserrat" w:hAnsi="Montserrat" w:cstheme="minorHAnsi"/>
          <w:i/>
          <w:iCs/>
          <w:sz w:val="20"/>
          <w:szCs w:val="20"/>
        </w:rPr>
        <w:t xml:space="preserve"> step CIM for S</w:t>
      </w:r>
      <w:r w:rsidR="00A81C15" w:rsidRPr="0055145B">
        <w:rPr>
          <w:rFonts w:ascii="Montserrat" w:hAnsi="Montserrat" w:cstheme="minorHAnsi"/>
          <w:i/>
          <w:iCs/>
          <w:sz w:val="20"/>
          <w:szCs w:val="20"/>
        </w:rPr>
        <w:t>ig Dis</w:t>
      </w:r>
      <w:r w:rsidRPr="0055145B">
        <w:rPr>
          <w:rFonts w:ascii="Montserrat" w:hAnsi="Montserrat" w:cstheme="minorHAnsi"/>
          <w:i/>
          <w:iCs/>
          <w:sz w:val="20"/>
          <w:szCs w:val="20"/>
        </w:rPr>
        <w:t xml:space="preserve"> process.</w:t>
      </w:r>
    </w:p>
    <w:p w14:paraId="6BF3D5DA" w14:textId="045FEBA8" w:rsidR="00897C7A" w:rsidRPr="0055145B" w:rsidRDefault="00897C7A" w:rsidP="00897C7A">
      <w:pPr>
        <w:rPr>
          <w:rFonts w:ascii="Montserrat" w:hAnsi="Montserrat" w:cstheme="minorHAnsi"/>
          <w:i/>
          <w:iCs/>
          <w:sz w:val="20"/>
          <w:szCs w:val="20"/>
        </w:rPr>
      </w:pPr>
    </w:p>
    <w:p w14:paraId="6EE04F64" w14:textId="2E52947C" w:rsidR="00897C7A" w:rsidRPr="0055145B" w:rsidRDefault="00897C7A" w:rsidP="00897C7A">
      <w:pPr>
        <w:rPr>
          <w:rFonts w:ascii="Montserrat" w:hAnsi="Montserrat" w:cstheme="minorHAnsi"/>
          <w:i/>
          <w:iCs/>
          <w:sz w:val="20"/>
          <w:szCs w:val="20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4495"/>
        <w:gridCol w:w="2232"/>
        <w:gridCol w:w="810"/>
        <w:gridCol w:w="2610"/>
        <w:gridCol w:w="18"/>
      </w:tblGrid>
      <w:tr w:rsidR="00084B0C" w:rsidRPr="00084B0C" w14:paraId="77C23E39" w14:textId="77777777" w:rsidTr="001522F5">
        <w:trPr>
          <w:gridAfter w:val="1"/>
          <w:wAfter w:w="18" w:type="dxa"/>
          <w:trHeight w:val="3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757"/>
            <w:vAlign w:val="center"/>
            <w:hideMark/>
          </w:tcPr>
          <w:p w14:paraId="2A38376E" w14:textId="0D88F13D" w:rsidR="00084B0C" w:rsidRPr="0055145B" w:rsidRDefault="00084B0C" w:rsidP="00D8558B">
            <w:pPr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757"/>
            <w:noWrap/>
            <w:vAlign w:val="center"/>
            <w:hideMark/>
          </w:tcPr>
          <w:p w14:paraId="49B34D47" w14:textId="77777777" w:rsidR="00084B0C" w:rsidRPr="0055145B" w:rsidRDefault="00084B0C" w:rsidP="00D8558B">
            <w:pPr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757"/>
            <w:noWrap/>
            <w:vAlign w:val="center"/>
            <w:hideMark/>
          </w:tcPr>
          <w:p w14:paraId="7EA88038" w14:textId="77777777" w:rsidR="00084B0C" w:rsidRPr="0055145B" w:rsidRDefault="00084B0C" w:rsidP="00D8558B">
            <w:pPr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  <w:t>Done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757"/>
            <w:noWrap/>
            <w:vAlign w:val="center"/>
            <w:hideMark/>
          </w:tcPr>
          <w:p w14:paraId="214BE5F9" w14:textId="77777777" w:rsidR="00084B0C" w:rsidRPr="0055145B" w:rsidRDefault="00084B0C" w:rsidP="00D8558B">
            <w:pPr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</w:tr>
      <w:tr w:rsidR="00084B0C" w:rsidRPr="00D8558B" w14:paraId="78C308DA" w14:textId="77777777" w:rsidTr="001522F5">
        <w:trPr>
          <w:gridAfter w:val="1"/>
          <w:wAfter w:w="18" w:type="dxa"/>
          <w:trHeight w:val="6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  <w:hideMark/>
          </w:tcPr>
          <w:p w14:paraId="71D9F675" w14:textId="77777777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View the </w:t>
            </w:r>
            <w:r w:rsidRPr="00D8558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Introduction to Significant Disproportionality</w:t>
            </w: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Recorded Series </w:t>
            </w:r>
          </w:p>
          <w:p w14:paraId="51D0DA1E" w14:textId="77777777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This series is required for newly identified LEAs. </w:t>
            </w:r>
          </w:p>
          <w:p w14:paraId="544C953A" w14:textId="77777777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The CIM for Sig Dis process has new and different components, so it is highly recommended leaders in LEAs with continuing significant disproportionality also view the recordings.</w:t>
            </w:r>
          </w:p>
          <w:p w14:paraId="1905B43B" w14:textId="77777777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  <w:hideMark/>
          </w:tcPr>
          <w:p w14:paraId="0ADFECF7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Prior to </w:t>
            </w:r>
          </w:p>
          <w:p w14:paraId="4B9275AE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2, 2024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  <w:hideMark/>
          </w:tcPr>
          <w:p w14:paraId="4CB965A8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  <w:hideMark/>
          </w:tcPr>
          <w:p w14:paraId="7F7DC8E0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sz w:val="20"/>
                <w:szCs w:val="20"/>
              </w:rPr>
              <w:t xml:space="preserve">Recordings and Related Resources </w:t>
            </w:r>
          </w:p>
          <w:p w14:paraId="17903A54" w14:textId="77777777" w:rsidR="00084B0C" w:rsidRPr="00D8558B" w:rsidRDefault="00000000" w:rsidP="00D8558B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13" w:history="1">
              <w:r w:rsidR="00084B0C"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Webp</w:t>
              </w:r>
              <w:r w:rsidR="00084B0C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  <w:p w14:paraId="131A7339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</w:rPr>
            </w:pPr>
          </w:p>
        </w:tc>
      </w:tr>
      <w:tr w:rsidR="00084B0C" w:rsidRPr="00D8558B" w14:paraId="58AAAE23" w14:textId="77777777" w:rsidTr="001522F5">
        <w:trPr>
          <w:gridAfter w:val="1"/>
          <w:wAfter w:w="18" w:type="dxa"/>
          <w:trHeight w:val="6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6D378768" w14:textId="77777777" w:rsidR="00084B0C" w:rsidRPr="00D8558B" w:rsidDel="003F1479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Participate in the </w:t>
            </w:r>
            <w:r w:rsidRPr="00D8558B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 xml:space="preserve">CIM for Sig Dis Virtual </w:t>
            </w:r>
            <w:proofErr w:type="gramStart"/>
            <w:r w:rsidRPr="00D8558B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Meeting</w:t>
            </w:r>
            <w:proofErr w:type="gramEnd"/>
            <w:r w:rsidRPr="00D8558B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 xml:space="preserve"> for Significantly Disproportionate LEAs.</w:t>
            </w:r>
            <w:r w:rsidRPr="00D8558B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This meeting is required for all LEAs identified as significantly disproportionate in March 2024.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0652967F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2, 2024</w:t>
            </w:r>
          </w:p>
          <w:p w14:paraId="0713F5EA" w14:textId="5030A8E4" w:rsidR="00084B0C" w:rsidRPr="0055145B" w:rsidRDefault="0018328B" w:rsidP="00D8558B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</w:rPr>
              <w:t>2</w:t>
            </w:r>
            <w:r w:rsidR="00084B0C" w:rsidRPr="00D8558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p</w:t>
            </w:r>
            <w:r w:rsidR="00084B0C" w:rsidRPr="00D8558B">
              <w:rPr>
                <w:rFonts w:ascii="Montserrat" w:hAnsi="Montserrat"/>
                <w:color w:val="000000"/>
                <w:sz w:val="20"/>
                <w:szCs w:val="20"/>
              </w:rPr>
              <w:t>.m.-1: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3</w:t>
            </w:r>
            <w:r w:rsidR="00084B0C" w:rsidRPr="00D8558B">
              <w:rPr>
                <w:rFonts w:ascii="Montserrat" w:hAnsi="Montserrat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p</w:t>
            </w:r>
            <w:r w:rsidR="00084B0C" w:rsidRPr="00D8558B">
              <w:rPr>
                <w:rFonts w:ascii="Montserrat" w:hAnsi="Montserrat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23CDCE07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2965A8FA" w14:textId="6EABBF26" w:rsidR="00084B0C" w:rsidRPr="00D8558B" w:rsidRDefault="00000000" w:rsidP="00D8558B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  <w:hyperlink r:id="rId14" w:anchor="/registration" w:history="1">
              <w:r w:rsidR="00084B0C"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Registration</w:t>
              </w:r>
            </w:hyperlink>
          </w:p>
          <w:p w14:paraId="3C104EC5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18328B" w:rsidRPr="00D8558B" w14:paraId="51B88149" w14:textId="77777777" w:rsidTr="001522F5">
        <w:trPr>
          <w:trHeight w:val="32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  <w:hideMark/>
          </w:tcPr>
          <w:p w14:paraId="2328B0D3" w14:textId="77777777" w:rsidR="0018328B" w:rsidRPr="00D8558B" w:rsidRDefault="0018328B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Submit </w:t>
            </w:r>
            <w:r w:rsidRPr="00D8558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Assurance of Compliance</w:t>
            </w: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form to CDE via </w:t>
            </w:r>
            <w:hyperlink r:id="rId15" w:history="1">
              <w:r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intensivemonitoring@cde.ca.gov</w:t>
              </w:r>
            </w:hyperlink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  <w:hideMark/>
          </w:tcPr>
          <w:p w14:paraId="6B144174" w14:textId="77777777" w:rsidR="0018328B" w:rsidRPr="00D8558B" w:rsidRDefault="0018328B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April 19,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  <w:hideMark/>
          </w:tcPr>
          <w:p w14:paraId="031FDED4" w14:textId="77777777" w:rsidR="0018328B" w:rsidRPr="00D8558B" w:rsidRDefault="0018328B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  <w:hideMark/>
          </w:tcPr>
          <w:p w14:paraId="78B41CD7" w14:textId="77777777" w:rsidR="0018328B" w:rsidRPr="00D8558B" w:rsidRDefault="0018328B" w:rsidP="00D8558B">
            <w:pPr>
              <w:spacing w:before="12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Assurances Form</w:t>
            </w:r>
          </w:p>
          <w:p w14:paraId="30C35C4B" w14:textId="15DC1F2E" w:rsidR="0018328B" w:rsidRPr="00D8558B" w:rsidRDefault="00000000" w:rsidP="00D8558B">
            <w:pPr>
              <w:spacing w:after="120"/>
              <w:rPr>
                <w:rFonts w:ascii="Montserrat" w:hAnsi="Montserrat" w:cstheme="minorHAns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7C64C4" w:rsidRPr="007C64C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Materials Webp</w:t>
              </w:r>
              <w:r w:rsidR="007C64C4" w:rsidRPr="007C64C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  <w:r w:rsidR="007C64C4" w:rsidRPr="007C64C4">
                <w:rPr>
                  <w:rStyle w:val="Hyperlink"/>
                  <w:rFonts w:ascii="Montserrat" w:hAnsi="Montserrat" w:cstheme="minorHAnsi"/>
                  <w:i/>
                  <w:iCs/>
                  <w:sz w:val="20"/>
                  <w:szCs w:val="20"/>
                </w:rPr>
                <w:t>.</w:t>
              </w:r>
            </w:hyperlink>
          </w:p>
        </w:tc>
      </w:tr>
      <w:tr w:rsidR="00084B0C" w:rsidRPr="00D8558B" w14:paraId="286B8871" w14:textId="77777777" w:rsidTr="001522F5">
        <w:trPr>
          <w:gridAfter w:val="1"/>
          <w:wAfter w:w="18" w:type="dxa"/>
          <w:trHeight w:val="6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26E75500" w14:textId="77777777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Participate in individual LEA meetings with SPP-TAP to develop MOU for TA Facilitator selection and agreement on CDE-funded services.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13B4A424" w14:textId="2330CA59" w:rsidR="00084B0C" w:rsidRPr="00D8558B" w:rsidRDefault="001522F5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By April 19, 2024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1409A2F7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50BDA5D0" w14:textId="77777777" w:rsidR="00084B0C" w:rsidRPr="00D8558B" w:rsidRDefault="00084B0C" w:rsidP="00D8558B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D8558B">
              <w:rPr>
                <w:rFonts w:ascii="Montserrat" w:hAnsi="Montserrat" w:cstheme="minorHAnsi"/>
                <w:sz w:val="20"/>
                <w:szCs w:val="20"/>
              </w:rPr>
              <w:t xml:space="preserve">SPP-TAP Contact:  </w:t>
            </w:r>
          </w:p>
          <w:p w14:paraId="168EEC5D" w14:textId="77777777" w:rsidR="00084B0C" w:rsidRPr="00D8558B" w:rsidRDefault="00000000" w:rsidP="00D8558B">
            <w:pPr>
              <w:rPr>
                <w:rFonts w:ascii="Montserrat" w:hAnsi="Montserrat" w:cstheme="minorHAnsi"/>
                <w:sz w:val="20"/>
                <w:szCs w:val="20"/>
              </w:rPr>
            </w:pPr>
            <w:hyperlink r:id="rId17" w:history="1">
              <w:r w:rsidR="00084B0C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Kee-An </w:t>
              </w:r>
              <w:proofErr w:type="spellStart"/>
              <w:r w:rsidR="00084B0C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Lauser</w:t>
              </w:r>
              <w:proofErr w:type="spellEnd"/>
            </w:hyperlink>
          </w:p>
          <w:p w14:paraId="040E706C" w14:textId="77777777" w:rsidR="00084B0C" w:rsidRPr="00D8558B" w:rsidRDefault="00084B0C" w:rsidP="00D8558B">
            <w:pPr>
              <w:rPr>
                <w:rFonts w:ascii="Montserrat" w:hAnsi="Montserrat" w:cstheme="minorHAnsi"/>
                <w:sz w:val="20"/>
                <w:szCs w:val="20"/>
              </w:rPr>
            </w:pPr>
          </w:p>
          <w:p w14:paraId="38FBA166" w14:textId="77777777" w:rsidR="00084B0C" w:rsidRPr="00D8558B" w:rsidRDefault="00000000" w:rsidP="00D8558B">
            <w:pPr>
              <w:rPr>
                <w:rFonts w:ascii="Montserrat" w:hAnsi="Montserrat" w:cstheme="minorHAnsi"/>
                <w:sz w:val="20"/>
                <w:szCs w:val="20"/>
              </w:rPr>
            </w:pPr>
            <w:hyperlink r:id="rId18" w:history="1">
              <w:r w:rsidR="00084B0C" w:rsidRPr="00D8558B">
                <w:rPr>
                  <w:rFonts w:ascii="Montserrat" w:eastAsia="Times New Roman" w:hAnsi="Montserrat" w:cstheme="minorHAnsi"/>
                  <w:color w:val="0563C1"/>
                  <w:sz w:val="20"/>
                  <w:szCs w:val="20"/>
                  <w:u w:val="single"/>
                </w:rPr>
                <w:t>TA Facilitators</w:t>
              </w:r>
            </w:hyperlink>
          </w:p>
        </w:tc>
      </w:tr>
      <w:tr w:rsidR="00084B0C" w:rsidRPr="00D8558B" w14:paraId="200C3A2A" w14:textId="77777777" w:rsidTr="001522F5">
        <w:trPr>
          <w:gridAfter w:val="1"/>
          <w:wAfter w:w="18" w:type="dxa"/>
          <w:trHeight w:val="6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405E2E58" w14:textId="3E0D72FB" w:rsidR="00084B0C" w:rsidRPr="00D8558B" w:rsidRDefault="00084B0C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Meet with </w:t>
            </w:r>
            <w:r w:rsidR="007C64C4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</w:t>
            </w:r>
            <w:r w:rsidR="007C64C4">
              <w:rPr>
                <w:color w:val="000000"/>
              </w:rPr>
              <w:t xml:space="preserve">he CDE </w:t>
            </w: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Focused Monitoring and Technical Assistance (FMTA) Consultant (Consultant will contact the LEA).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vAlign w:val="center"/>
          </w:tcPr>
          <w:p w14:paraId="7824B0E5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D855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Late March - April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32A3339C" w14:textId="77777777" w:rsidR="00084B0C" w:rsidRPr="00D8558B" w:rsidRDefault="00084B0C" w:rsidP="00D8558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9D9"/>
            <w:noWrap/>
            <w:vAlign w:val="center"/>
          </w:tcPr>
          <w:p w14:paraId="39FFA93C" w14:textId="77777777" w:rsidR="00084B0C" w:rsidRPr="00D8558B" w:rsidRDefault="00000000" w:rsidP="00D8558B">
            <w:pPr>
              <w:rPr>
                <w:rFonts w:ascii="Montserrat" w:hAnsi="Montserrat" w:cstheme="minorHAnsi"/>
                <w:sz w:val="20"/>
                <w:szCs w:val="20"/>
              </w:rPr>
            </w:pPr>
            <w:hyperlink r:id="rId19" w:history="1">
              <w:r w:rsidR="00084B0C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FMTA Consultant Contact Information</w:t>
              </w:r>
            </w:hyperlink>
          </w:p>
        </w:tc>
      </w:tr>
    </w:tbl>
    <w:p w14:paraId="2A39EB26" w14:textId="0439DE6C" w:rsidR="00897C7A" w:rsidRPr="0055145B" w:rsidRDefault="001F46FA" w:rsidP="0055145B">
      <w:pPr>
        <w:pStyle w:val="ListParagraph"/>
        <w:spacing w:before="720"/>
        <w:ind w:left="0"/>
        <w:contextualSpacing w:val="0"/>
        <w:rPr>
          <w:rFonts w:ascii="Montserrat" w:hAnsi="Montserrat" w:cstheme="minorHAnsi"/>
          <w:sz w:val="20"/>
          <w:szCs w:val="20"/>
        </w:rPr>
      </w:pPr>
      <w:r w:rsidRPr="0055145B">
        <w:rPr>
          <w:rFonts w:ascii="Montserrat" w:hAnsi="Montserrat" w:cstheme="minorHAnsi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3363B" wp14:editId="309CE947">
                <wp:simplePos x="0" y="0"/>
                <wp:positionH relativeFrom="column">
                  <wp:posOffset>12700</wp:posOffset>
                </wp:positionH>
                <wp:positionV relativeFrom="paragraph">
                  <wp:posOffset>1443517</wp:posOffset>
                </wp:positionV>
                <wp:extent cx="649224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48A5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13.65pt" to="512.2pt,1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tbl>
      <w:tblPr>
        <w:tblW w:w="11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2340"/>
        <w:gridCol w:w="861"/>
        <w:gridCol w:w="2819"/>
        <w:gridCol w:w="236"/>
        <w:gridCol w:w="365"/>
        <w:gridCol w:w="236"/>
        <w:gridCol w:w="236"/>
      </w:tblGrid>
      <w:tr w:rsidR="008D6586" w:rsidRPr="0055145B" w14:paraId="341F10D3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39CDEDFC" w14:textId="2302C557" w:rsidR="00E74672" w:rsidRPr="0055145B" w:rsidRDefault="00E87883" w:rsidP="00EE67E3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Step</w:t>
            </w:r>
            <w:r w:rsidR="003051BA"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C2F9DBC" w14:textId="77777777" w:rsidR="00E74672" w:rsidRPr="0055145B" w:rsidRDefault="00E74672" w:rsidP="00EE67E3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9C31030" w14:textId="0686A374" w:rsidR="00E74672" w:rsidRPr="0055145B" w:rsidRDefault="002B2D21" w:rsidP="00EE67E3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Done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B50C194" w14:textId="77777777" w:rsidR="00E74672" w:rsidRPr="0055145B" w:rsidRDefault="00E74672" w:rsidP="00EE67E3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</w:tr>
      <w:tr w:rsidR="008D6586" w:rsidRPr="00894EA3" w14:paraId="62F45691" w14:textId="77777777" w:rsidTr="001522F5">
        <w:trPr>
          <w:gridAfter w:val="4"/>
          <w:wAfter w:w="1073" w:type="dxa"/>
          <w:trHeight w:val="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ED9312" w14:textId="3F20DFE1" w:rsidR="00E74672" w:rsidRPr="0055145B" w:rsidRDefault="00E74672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Identify </w:t>
            </w:r>
            <w:r w:rsidR="00E55F6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members of </w:t>
            </w:r>
            <w:r w:rsidR="007356A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CIM 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for </w:t>
            </w:r>
            <w:r w:rsidR="00B4405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Sig Dis </w:t>
            </w:r>
            <w:r w:rsidR="00E55F6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Team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and </w:t>
            </w:r>
            <w:r w:rsidR="00E55F6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Educational Partners Group</w:t>
            </w:r>
          </w:p>
          <w:p w14:paraId="5D5EDF81" w14:textId="09E98DB2" w:rsidR="00DD29BF" w:rsidRPr="0055145B" w:rsidRDefault="00DD29BF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B13886" w14:textId="6B399566" w:rsidR="00E74672" w:rsidRPr="0055145B" w:rsidRDefault="008E076C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</w:t>
            </w:r>
            <w:r w:rsidR="00060FD4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E74672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202</w:t>
            </w:r>
            <w:r w:rsidR="00B4405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D22C4A" w14:textId="77777777" w:rsidR="00E74672" w:rsidRPr="0055145B" w:rsidRDefault="00E7467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FA1B41" w14:textId="00F66C8E" w:rsidR="00CE66FB" w:rsidRPr="0055145B" w:rsidRDefault="00352394" w:rsidP="0055145B">
            <w:pPr>
              <w:rPr>
                <w:rFonts w:ascii="Montserrat" w:hAnsi="Montserrat" w:cstheme="minorHAnsi"/>
                <w:sz w:val="20"/>
                <w:szCs w:val="20"/>
              </w:rPr>
            </w:pPr>
            <w:hyperlink r:id="rId20" w:history="1">
              <w:r w:rsidR="007C64C4"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="007C64C4"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</w:t>
              </w:r>
              <w:r w:rsidR="007C64C4"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ls Page</w:t>
              </w:r>
            </w:hyperlink>
          </w:p>
        </w:tc>
      </w:tr>
      <w:tr w:rsidR="008D6586" w:rsidRPr="00894EA3" w14:paraId="33065E0E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0EE689" w14:textId="042E05F4" w:rsidR="00604102" w:rsidRPr="0055145B" w:rsidRDefault="00604102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Conduct </w:t>
            </w:r>
            <w:r w:rsidR="007356A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CIM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for </w:t>
            </w:r>
            <w:r w:rsidR="00CA64A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Sig Dis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Team Meetings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AF2089" w14:textId="74A71497" w:rsidR="00604102" w:rsidRPr="0055145B" w:rsidRDefault="00060FD4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202</w:t>
            </w:r>
            <w:r w:rsidR="00CA64A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604102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- ongoing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8010E6" w14:textId="77777777" w:rsidR="00604102" w:rsidRPr="0055145B" w:rsidRDefault="0060410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414F4F7" w14:textId="77777777" w:rsidR="00604102" w:rsidRPr="0055145B" w:rsidRDefault="00604102" w:rsidP="00EE67E3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</w:p>
        </w:tc>
      </w:tr>
      <w:tr w:rsidR="008D6586" w:rsidRPr="00894EA3" w14:paraId="633678EC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EA12CD" w14:textId="544AF82A" w:rsidR="00EE67E3" w:rsidRPr="0055145B" w:rsidRDefault="00EE67E3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Conduct Educational Partner Meetings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E01067" w14:textId="48CDD27A" w:rsidR="00EE67E3" w:rsidRPr="0055145B" w:rsidRDefault="00EE67E3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202</w:t>
            </w:r>
            <w:r w:rsidR="00CA64A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- ongoing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FE1EF4C" w14:textId="77777777" w:rsidR="00EE67E3" w:rsidRPr="0055145B" w:rsidRDefault="00EE67E3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9A61313" w14:textId="77777777" w:rsidR="00EE67E3" w:rsidRPr="0055145B" w:rsidRDefault="00EE67E3" w:rsidP="00EE67E3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</w:p>
        </w:tc>
      </w:tr>
      <w:tr w:rsidR="008D6586" w:rsidRPr="00894EA3" w14:paraId="3B476ADF" w14:textId="77777777" w:rsidTr="001522F5">
        <w:trPr>
          <w:gridAfter w:val="4"/>
          <w:wAfter w:w="1073" w:type="dxa"/>
          <w:trHeight w:val="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7BAC7" w14:textId="64B67B61" w:rsidR="00585398" w:rsidRPr="0055145B" w:rsidRDefault="00585398" w:rsidP="005666B8">
            <w:pPr>
              <w:spacing w:before="120" w:after="120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View</w:t>
            </w:r>
            <w:r w:rsidR="001F46FA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Step 1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Workshop A pre-work recordings:  </w:t>
            </w: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Self-Assessment Tools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51E97" w14:textId="77777777" w:rsidR="00585398" w:rsidRPr="0055145B" w:rsidRDefault="00585398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Prior to </w:t>
            </w:r>
          </w:p>
          <w:p w14:paraId="09F34679" w14:textId="58DC247F" w:rsidR="00585398" w:rsidRPr="0055145B" w:rsidDel="00060FD4" w:rsidRDefault="00585398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April 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11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E34B99" w14:textId="77777777" w:rsidR="00585398" w:rsidRPr="0055145B" w:rsidRDefault="00585398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3D9881C" w14:textId="2EEDBA23" w:rsidR="00585398" w:rsidRPr="0055145B" w:rsidRDefault="00000000" w:rsidP="00EE67E3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21" w:history="1">
              <w:r w:rsidR="00C65272" w:rsidRPr="0055145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</w:t>
              </w:r>
              <w:r w:rsidR="00751857" w:rsidRPr="0055145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p</w:t>
              </w:r>
              <w:r w:rsidR="00751857" w:rsidRPr="0055145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</w:tc>
      </w:tr>
      <w:tr w:rsidR="008D6586" w:rsidRPr="00894EA3" w14:paraId="24F32568" w14:textId="77777777" w:rsidTr="001522F5">
        <w:trPr>
          <w:gridAfter w:val="4"/>
          <w:wAfter w:w="1073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25213E" w14:textId="19CD8D89" w:rsidR="00EB0926" w:rsidRDefault="00EB0926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Attend </w:t>
            </w:r>
            <w:r w:rsidR="00D92844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an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in-person 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CIM for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S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ig Dis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1F46FA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Step 1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Workshop</w:t>
            </w:r>
          </w:p>
          <w:p w14:paraId="0B305DA4" w14:textId="77777777" w:rsidR="001F46FA" w:rsidRPr="0055145B" w:rsidRDefault="001F46FA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  <w:p w14:paraId="0787AC34" w14:textId="21AC95B4" w:rsidR="00EB0926" w:rsidRPr="0055145B" w:rsidRDefault="00EB0926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This workshop and the </w:t>
            </w:r>
            <w:r w:rsidR="001522F5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pre-work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F5311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(see above)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are required for 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all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LEAs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identified as significantly disproportionate in March 202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. </w:t>
            </w:r>
          </w:p>
          <w:p w14:paraId="78624D00" w14:textId="32FBF8E1" w:rsidR="00DD29BF" w:rsidRPr="0055145B" w:rsidRDefault="00DD29BF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D46DBA" w14:textId="0D890DF2" w:rsidR="00EB0926" w:rsidRPr="0055145B" w:rsidRDefault="00EB0926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11 - 25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  <w:p w14:paraId="6E30F9F3" w14:textId="5DE8ADD7" w:rsidR="009C73DE" w:rsidRPr="0055145B" w:rsidRDefault="009C73DE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F1D058" w14:textId="77777777" w:rsidR="00EB0926" w:rsidRPr="0055145B" w:rsidRDefault="00EB0926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D29D8E" w14:textId="3FD7B170" w:rsidR="00DC4958" w:rsidRPr="0055145B" w:rsidRDefault="00000000" w:rsidP="001F46FA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9C73DE" w:rsidRPr="00F6366E">
                <w:rPr>
                  <w:rStyle w:val="Hyperlink"/>
                  <w:rFonts w:ascii="Montserrat" w:hAnsi="Montserrat"/>
                  <w:sz w:val="20"/>
                  <w:szCs w:val="20"/>
                </w:rPr>
                <w:t>Registration</w:t>
              </w:r>
            </w:hyperlink>
            <w:r w:rsidR="009C73DE" w:rsidRPr="0055145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8D6586" w:rsidRPr="00894EA3" w14:paraId="4F4DF019" w14:textId="77777777" w:rsidTr="001522F5">
        <w:trPr>
          <w:gridAfter w:val="4"/>
          <w:wAfter w:w="1073" w:type="dxa"/>
          <w:trHeight w:val="21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E89B05" w14:textId="52669675" w:rsidR="00EB0926" w:rsidRPr="0055145B" w:rsidRDefault="00515998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Conduct the </w:t>
            </w:r>
            <w:r w:rsidR="00C03AC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Data Drill Down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(i.e., </w:t>
            </w:r>
            <w:r w:rsidR="00C03AC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collect and disaggregate LEA level data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collect</w:t>
            </w:r>
            <w:proofErr w:type="gramEnd"/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and analyze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qualitative data gaps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using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focus groups,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empathy 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interviews,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equity walks, 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etc.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and conduct a programmatic self-assessment with one of the CDE-approved tools.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8FEB47" w14:textId="59B3CEC3" w:rsidR="00EB0926" w:rsidRPr="0055145B" w:rsidRDefault="008E076C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-</w:t>
            </w:r>
            <w:r w:rsidR="00F5311B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EB0926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May 202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F41E22E" w14:textId="77777777" w:rsidR="00EB0926" w:rsidRPr="0055145B" w:rsidRDefault="00EB0926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51E5A4" w14:textId="43E4AEC0" w:rsidR="007C64C4" w:rsidRDefault="00352394" w:rsidP="00EE67E3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23" w:history="1">
              <w:r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terials Page</w:t>
              </w:r>
            </w:hyperlink>
          </w:p>
          <w:p w14:paraId="3710C58E" w14:textId="77777777" w:rsidR="00352394" w:rsidRPr="0055145B" w:rsidRDefault="00352394" w:rsidP="00EE67E3">
            <w:pPr>
              <w:rPr>
                <w:rStyle w:val="Hyperlink"/>
                <w:rFonts w:ascii="Montserrat" w:hAnsi="Montserrat" w:cstheme="minorHAnsi"/>
                <w:sz w:val="20"/>
                <w:szCs w:val="20"/>
              </w:rPr>
            </w:pPr>
          </w:p>
          <w:p w14:paraId="7C6A49D7" w14:textId="1DEDC19C" w:rsidR="00EB0926" w:rsidRPr="0055145B" w:rsidRDefault="00000000" w:rsidP="00EE67E3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EB0926" w:rsidRPr="0055145B">
                <w:rPr>
                  <w:rFonts w:ascii="Montserrat" w:eastAsia="Times New Roman" w:hAnsi="Montserrat" w:cstheme="minorHAnsi"/>
                  <w:color w:val="0563C1"/>
                  <w:sz w:val="20"/>
                  <w:szCs w:val="20"/>
                  <w:u w:val="single"/>
                </w:rPr>
                <w:t>Quantitative/Qualitative eLearning Modules</w:t>
              </w:r>
            </w:hyperlink>
          </w:p>
          <w:p w14:paraId="149FBE23" w14:textId="2D75B4FC" w:rsidR="00DC4958" w:rsidRPr="0055145B" w:rsidRDefault="00DC4958" w:rsidP="00EE67E3">
            <w:pPr>
              <w:rPr>
                <w:rFonts w:ascii="Montserrat" w:eastAsia="Times New Roman" w:hAnsi="Montserrat" w:cstheme="minorHAnsi"/>
                <w:color w:val="0563C1"/>
                <w:sz w:val="20"/>
                <w:szCs w:val="20"/>
              </w:rPr>
            </w:pPr>
          </w:p>
        </w:tc>
      </w:tr>
      <w:tr w:rsidR="008D6586" w:rsidRPr="00894EA3" w14:paraId="5FB8B451" w14:textId="77777777" w:rsidTr="001522F5">
        <w:trPr>
          <w:gridAfter w:val="4"/>
          <w:wAfter w:w="1073" w:type="dxa"/>
          <w:trHeight w:val="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8FE8F68" w14:textId="05BB6400" w:rsidR="00515998" w:rsidRPr="0055145B" w:rsidRDefault="00515998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Conduct an Infrastructure Analysis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8D04086" w14:textId="04A38E31" w:rsidR="00515998" w:rsidRPr="0055145B" w:rsidRDefault="00500492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April – </w:t>
            </w:r>
            <w:r w:rsidR="00354E8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May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202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8485A46" w14:textId="77777777" w:rsidR="00515998" w:rsidRPr="0055145B" w:rsidRDefault="00515998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ABC2A8A" w14:textId="1F8936D5" w:rsidR="00515998" w:rsidRPr="0055145B" w:rsidRDefault="00352394" w:rsidP="00EE67E3">
            <w:pPr>
              <w:rPr>
                <w:rFonts w:ascii="Montserrat" w:hAnsi="Montserrat" w:cstheme="minorHAns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Materials Page</w:t>
              </w:r>
            </w:hyperlink>
          </w:p>
        </w:tc>
      </w:tr>
      <w:tr w:rsidR="008D6586" w:rsidRPr="00894EA3" w14:paraId="2A87ADBC" w14:textId="77777777" w:rsidTr="001522F5">
        <w:trPr>
          <w:gridAfter w:val="4"/>
          <w:wAfter w:w="1073" w:type="dxa"/>
          <w:trHeight w:val="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26C836" w14:textId="4310BDA5" w:rsidR="00295770" w:rsidRPr="0055145B" w:rsidRDefault="00295770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View </w:t>
            </w:r>
            <w:r w:rsidR="001832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Step 2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Workshop Pre-Work Recordings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B76B1" w14:textId="77777777" w:rsidR="00295770" w:rsidRPr="0055145B" w:rsidRDefault="00295770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Prior to </w:t>
            </w:r>
          </w:p>
          <w:p w14:paraId="32652B2F" w14:textId="7E205B8A" w:rsidR="00295770" w:rsidRPr="0055145B" w:rsidDel="00060FD4" w:rsidRDefault="00F70017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June 11</w:t>
            </w:r>
            <w:r w:rsidR="0029577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367D78" w14:textId="77777777" w:rsidR="00295770" w:rsidRPr="0055145B" w:rsidRDefault="00295770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B7844CD" w14:textId="77777777" w:rsidR="00295770" w:rsidRPr="0055145B" w:rsidRDefault="00295770" w:rsidP="0055145B">
            <w:pPr>
              <w:spacing w:before="120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sz w:val="20"/>
                <w:szCs w:val="20"/>
              </w:rPr>
              <w:t>Recordings and Related Resources</w:t>
            </w:r>
          </w:p>
          <w:p w14:paraId="0FF44F02" w14:textId="72BAB4DC" w:rsidR="001F46FA" w:rsidRPr="0055145B" w:rsidRDefault="00000000" w:rsidP="0055145B">
            <w:pPr>
              <w:spacing w:after="120"/>
              <w:rPr>
                <w:rFonts w:ascii="Montserrat" w:hAnsi="Montserrat" w:cstheme="minorHAnsi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295770" w:rsidRPr="0055145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Webp</w:t>
              </w:r>
              <w:r w:rsidR="00295770" w:rsidRPr="0055145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</w:tc>
      </w:tr>
      <w:tr w:rsidR="008D6586" w:rsidRPr="0055145B" w14:paraId="3DE97D28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0CD01" w14:textId="74F7EB76" w:rsidR="00295770" w:rsidRPr="0055145B" w:rsidRDefault="0029577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Attend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the virtual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9C73DE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CIM for </w:t>
            </w:r>
            <w:r w:rsidR="00F70017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Sig Dis </w:t>
            </w:r>
            <w:r w:rsidR="001832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Step 2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Workshop </w:t>
            </w:r>
          </w:p>
          <w:p w14:paraId="1E1ED6E0" w14:textId="5025B3BB" w:rsidR="00E519EF" w:rsidRPr="0055145B" w:rsidRDefault="0029577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This workshop and the </w:t>
            </w:r>
            <w:r w:rsidR="001522F5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pre-work (see website)</w:t>
            </w:r>
            <w:r w:rsidR="0018328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are required for newly identified LEAs. </w:t>
            </w:r>
          </w:p>
          <w:p w14:paraId="61ED7CD0" w14:textId="484CA8FB" w:rsidR="00DD29BF" w:rsidRPr="0055145B" w:rsidRDefault="0029577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(It is highly recommended for administrators new to significant disproportionality and anyone wanting to refresh their understanding of CCEIS.)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DA1E36" w14:textId="237F5AE8" w:rsidR="00295770" w:rsidRPr="0055145B" w:rsidRDefault="00330C9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June 11, </w:t>
            </w:r>
            <w:proofErr w:type="gramStart"/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2024</w:t>
            </w:r>
            <w:proofErr w:type="gramEnd"/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11:00 a.m. – 1:00 p.m.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0C5F7FA" w14:textId="77777777" w:rsidR="00295770" w:rsidRPr="0055145B" w:rsidRDefault="00295770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714759E" w14:textId="37B4E3E5" w:rsidR="001F46FA" w:rsidRPr="001522F5" w:rsidRDefault="001F46FA" w:rsidP="001F46FA">
            <w:pPr>
              <w:rPr>
                <w:rStyle w:val="Hyperlink"/>
                <w:rFonts w:eastAsia="Times New Roman"/>
                <w:color w:val="000000"/>
                <w:u w:val="none"/>
              </w:rPr>
            </w:pPr>
            <w:r w:rsidRPr="001F46FA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R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>egistration</w:t>
            </w:r>
            <w:r w:rsidR="001522F5"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 and pre-work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 will be available on the</w:t>
            </w:r>
            <w:r>
              <w:rPr>
                <w:rFonts w:eastAsia="Times New Roman"/>
                <w:color w:val="000000"/>
              </w:rPr>
              <w:t xml:space="preserve"> </w:t>
            </w:r>
            <w:hyperlink r:id="rId27" w:history="1">
              <w:r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Webp</w:t>
              </w:r>
              <w:r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  <w:p w14:paraId="05C6FD21" w14:textId="16F119D9" w:rsidR="00295770" w:rsidRPr="0055145B" w:rsidRDefault="00295770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</w:tr>
      <w:tr w:rsidR="008D6586" w:rsidRPr="00894EA3" w14:paraId="0ED3DDDF" w14:textId="77777777" w:rsidTr="001522F5">
        <w:trPr>
          <w:gridAfter w:val="4"/>
          <w:wAfter w:w="1073" w:type="dxa"/>
          <w:trHeight w:val="1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7F671DB" w14:textId="67CF2E40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lastRenderedPageBreak/>
              <w:t>Gather and Review Policies, Practices, and Procedures</w:t>
            </w:r>
            <w:r w:rsidR="00107D4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(submit to CDE via </w:t>
            </w:r>
            <w:hyperlink r:id="rId28" w:history="1">
              <w:r w:rsidR="00894EA3" w:rsidRPr="0055145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  <w:r w:rsidR="00107D4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7AAFA3" w14:textId="122E4164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May - June 202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B0A1DB" w14:textId="7471856A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9EA0803" w14:textId="77777777" w:rsidR="00352394" w:rsidRDefault="00500492" w:rsidP="0055145B">
            <w:pPr>
              <w:spacing w:after="120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Refer to Policies, Practices, and Procedures Matrix (sample and blank)</w:t>
            </w:r>
            <w:r w:rsidR="00352394">
              <w:rPr>
                <w:rFonts w:ascii="Montserrat" w:eastAsia="Times New Roman" w:hAnsi="Montserrat" w:cstheme="minorHAnsi"/>
                <w:sz w:val="20"/>
                <w:szCs w:val="20"/>
              </w:rPr>
              <w:t xml:space="preserve"> </w:t>
            </w:r>
          </w:p>
          <w:p w14:paraId="203E3DC1" w14:textId="221FD2E3" w:rsidR="00107D45" w:rsidRPr="0055145B" w:rsidRDefault="00352394" w:rsidP="0055145B">
            <w:pPr>
              <w:spacing w:after="120"/>
              <w:rPr>
                <w:rFonts w:ascii="Montserrat" w:hAnsi="Montserrat" w:cstheme="minorHAns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Materials Page</w:t>
              </w:r>
            </w:hyperlink>
          </w:p>
        </w:tc>
      </w:tr>
      <w:tr w:rsidR="008D6586" w:rsidRPr="00894EA3" w14:paraId="480E3C87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99A567" w14:textId="016C2257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Conduct </w:t>
            </w:r>
            <w:r w:rsidR="00107D4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Case Study</w:t>
            </w:r>
            <w:r w:rsidR="00354E8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6B1000" w14:textId="7EA1688D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May-June 202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8519096" w14:textId="2998E887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C24BA5D" w14:textId="3A0BEDBB" w:rsidR="007C64C4" w:rsidRPr="0055145B" w:rsidRDefault="007C64C4" w:rsidP="00352394">
            <w:pPr>
              <w:spacing w:before="120" w:after="120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Case Study File Review</w:t>
            </w:r>
            <w:r w:rsidR="00354E89" w:rsidRPr="0055145B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07D45" w:rsidRPr="0055145B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Recording</w:t>
            </w:r>
            <w:r w:rsidR="00354E89" w:rsidRPr="0055145B">
              <w:rPr>
                <w:rFonts w:ascii="Montserrat" w:hAnsi="Montserrat" w:cstheme="minorHAnsi"/>
                <w:color w:val="3F3F3F"/>
                <w:sz w:val="20"/>
                <w:szCs w:val="20"/>
              </w:rPr>
              <w:t xml:space="preserve"> and </w:t>
            </w:r>
            <w:r w:rsidR="00354E89" w:rsidRPr="0055145B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Handout</w:t>
            </w:r>
            <w:r w:rsidR="00352394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30" w:history="1">
              <w:r w:rsidR="00352394"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="00352394"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Materials Page</w:t>
              </w:r>
            </w:hyperlink>
          </w:p>
        </w:tc>
      </w:tr>
      <w:tr w:rsidR="008D6586" w:rsidRPr="0055145B" w14:paraId="77367717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63B48" w14:textId="7B58F508" w:rsidR="00DD29BF" w:rsidRPr="0055145B" w:rsidRDefault="00354E8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Gather Parent and Family Input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BD4042" w14:textId="36A3C412" w:rsidR="00500492" w:rsidRPr="0055145B" w:rsidRDefault="00354E89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May-June 202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B56C445" w14:textId="77777777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AB46FEB" w14:textId="6F3EBCE7" w:rsidR="007C64C4" w:rsidRPr="007C64C4" w:rsidRDefault="00352394" w:rsidP="007C64C4">
            <w:pPr>
              <w:spacing w:before="120" w:after="120"/>
              <w:rPr>
                <w:rFonts w:ascii="Montserrat" w:hAnsi="Montserrat" w:cstheme="minorHAnsi"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Materials Page</w:t>
              </w:r>
            </w:hyperlink>
          </w:p>
        </w:tc>
      </w:tr>
      <w:tr w:rsidR="00140136" w:rsidRPr="00893A19" w14:paraId="673DDFF1" w14:textId="77777777" w:rsidTr="00140136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54D7A4C" w14:textId="77777777" w:rsidR="00140136" w:rsidRPr="0055145B" w:rsidRDefault="00140136" w:rsidP="00D57EA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FMTA Consultant Check-in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8599D76" w14:textId="77777777" w:rsidR="00140136" w:rsidRPr="005666B8" w:rsidRDefault="00140136" w:rsidP="00D57EAB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Prior to</w:t>
            </w:r>
          </w:p>
          <w:p w14:paraId="40FA8844" w14:textId="32CDD1A3" w:rsidR="00140136" w:rsidRPr="0055145B" w:rsidRDefault="00140136" w:rsidP="00D57EAB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 10</w:t>
            </w:r>
            <w:r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664A6EB8" w14:textId="77777777" w:rsidR="00140136" w:rsidRPr="0055145B" w:rsidRDefault="00140136" w:rsidP="00D57EA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08676C3" w14:textId="77777777" w:rsidR="00140136" w:rsidRPr="00893A19" w:rsidRDefault="00140136" w:rsidP="00D57EAB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1870296" w14:textId="77777777" w:rsidR="00140136" w:rsidRPr="00893A19" w:rsidRDefault="00140136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37B15F9" w14:textId="77777777" w:rsidR="00140136" w:rsidRPr="00893A19" w:rsidRDefault="00140136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406D75C" w14:textId="77777777" w:rsidR="00140136" w:rsidRPr="00893A19" w:rsidRDefault="00140136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80BF75" w14:textId="77777777" w:rsidR="00140136" w:rsidRPr="00893A19" w:rsidRDefault="00140136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55145B" w14:paraId="3BE2B0D4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839CC5" w14:textId="44C46999" w:rsidR="00DD29BF" w:rsidRPr="0055145B" w:rsidRDefault="00894EA3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894EA3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E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nter all </w:t>
            </w:r>
            <w:r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Step 1 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>information into Stepwell</w:t>
            </w:r>
            <w:r>
              <w:rPr>
                <w:rFonts w:ascii="Montserrat" w:eastAsia="Times New Roman" w:hAnsi="Montserrat"/>
                <w:color w:val="000000"/>
                <w:sz w:val="20"/>
                <w:szCs w:val="20"/>
              </w:rPr>
              <w:t>,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 including </w:t>
            </w:r>
            <w:r w:rsidR="00354E8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Consolidation of Step 1 Findings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and click Submit</w:t>
            </w:r>
            <w:r w:rsidR="00354E8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2235A9" w14:textId="06DDB0B0" w:rsidR="00500492" w:rsidRPr="0055145B" w:rsidRDefault="00354E89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Due 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July </w:t>
            </w:r>
            <w:r w:rsidR="00894EA3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1</w:t>
            </w:r>
            <w:r w:rsidR="00894EA3">
              <w:rPr>
                <w:rFonts w:eastAsia="Times New Roman"/>
                <w:color w:val="000000"/>
              </w:rPr>
              <w:t>0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6719D96" w14:textId="77777777" w:rsidR="00500492" w:rsidRPr="0055145B" w:rsidRDefault="00500492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289EEAB" w14:textId="77777777" w:rsidR="00352394" w:rsidRDefault="00352394" w:rsidP="007C64C4">
            <w:pPr>
              <w:spacing w:before="120"/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32" w:history="1">
              <w:r w:rsidRPr="00352394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</w:t>
              </w:r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 xml:space="preserve"> 1 Materials </w:t>
              </w:r>
              <w:proofErr w:type="spellStart"/>
              <w:r w:rsidRPr="00352394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Page</w:t>
              </w:r>
            </w:hyperlink>
            <w:proofErr w:type="spellEnd"/>
          </w:p>
          <w:p w14:paraId="7FB773CE" w14:textId="75B6D803" w:rsidR="00500492" w:rsidRPr="00352394" w:rsidRDefault="00352394" w:rsidP="007C64C4">
            <w:pPr>
              <w:spacing w:before="120"/>
              <w:rPr>
                <w:rFonts w:ascii="Montserrat" w:eastAsia="Times New Roman" w:hAnsi="Montserrat" w:cstheme="minorHAnsi"/>
                <w:sz w:val="20"/>
                <w:szCs w:val="20"/>
                <w:highlight w:val="yellow"/>
              </w:rPr>
            </w:pPr>
            <w:r w:rsidRPr="00352394">
              <w:rPr>
                <w:rFonts w:ascii="Montserrat" w:hAnsi="Montserrat"/>
                <w:sz w:val="20"/>
                <w:szCs w:val="20"/>
              </w:rPr>
              <w:t>Stepwell</w:t>
            </w:r>
          </w:p>
        </w:tc>
      </w:tr>
      <w:tr w:rsidR="008D6586" w:rsidRPr="0055145B" w14:paraId="0A1A7874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BC5"/>
            <w:vAlign w:val="center"/>
            <w:hideMark/>
          </w:tcPr>
          <w:p w14:paraId="26E9D1F5" w14:textId="353E2E3E" w:rsidR="00E74672" w:rsidRPr="0055145B" w:rsidRDefault="00E87883" w:rsidP="00EE67E3">
            <w:pPr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>Step</w:t>
            </w:r>
            <w:r w:rsidR="003051BA"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 xml:space="preserve"> 2 </w:t>
            </w:r>
            <w:r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BC5"/>
            <w:noWrap/>
            <w:vAlign w:val="center"/>
            <w:hideMark/>
          </w:tcPr>
          <w:p w14:paraId="73287AC5" w14:textId="6CF93BEF" w:rsidR="00E74672" w:rsidRPr="0055145B" w:rsidRDefault="00E74672" w:rsidP="00EE67E3">
            <w:pPr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>Target Date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BC5"/>
            <w:noWrap/>
            <w:vAlign w:val="center"/>
            <w:hideMark/>
          </w:tcPr>
          <w:p w14:paraId="72FABE71" w14:textId="214F22F5" w:rsidR="00E74672" w:rsidRPr="0055145B" w:rsidRDefault="00323F6F" w:rsidP="00EE67E3">
            <w:pPr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BC5"/>
            <w:noWrap/>
            <w:vAlign w:val="center"/>
            <w:hideMark/>
          </w:tcPr>
          <w:p w14:paraId="1868DE07" w14:textId="07ABE69F" w:rsidR="00E74672" w:rsidRPr="0055145B" w:rsidRDefault="00E74672" w:rsidP="00EE67E3">
            <w:pPr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 w:themeColor="text1"/>
                <w:sz w:val="20"/>
                <w:szCs w:val="20"/>
              </w:rPr>
              <w:t>Resources</w:t>
            </w:r>
          </w:p>
        </w:tc>
      </w:tr>
      <w:tr w:rsidR="008D6586" w:rsidRPr="0055145B" w14:paraId="00D3B4AC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vAlign w:val="center"/>
          </w:tcPr>
          <w:p w14:paraId="5B87E890" w14:textId="319D1014" w:rsidR="00DD29BF" w:rsidRPr="0055145B" w:rsidRDefault="00006669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Conduct Educational Partners Group Meeting: Data Analysis &amp; Root Causes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07F1CEA8" w14:textId="38B0FCCA" w:rsidR="00006669" w:rsidRPr="0055145B" w:rsidRDefault="00006669" w:rsidP="007713F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</w:t>
            </w:r>
            <w:r w:rsidR="00131E3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-</w:t>
            </w:r>
            <w:r w:rsidR="00330C99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6291BD8C" w14:textId="77777777" w:rsidR="00006669" w:rsidRPr="0055145B" w:rsidRDefault="0000666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0C219EBF" w14:textId="2ABF9737" w:rsidR="00006669" w:rsidRPr="00893A19" w:rsidRDefault="00000000" w:rsidP="007C64C4">
            <w:pPr>
              <w:spacing w:before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hyperlink r:id="rId33" w:history="1">
              <w:r w:rsidR="007C64C4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2 Materials Page</w:t>
              </w:r>
            </w:hyperlink>
          </w:p>
        </w:tc>
      </w:tr>
      <w:tr w:rsidR="008D6586" w:rsidRPr="0055145B" w14:paraId="03DF5E3F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vAlign w:val="center"/>
          </w:tcPr>
          <w:p w14:paraId="17FCA693" w14:textId="59FD7550" w:rsidR="008D36C9" w:rsidRPr="0055145B" w:rsidRDefault="008D36C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Complete Initiative </w:t>
            </w:r>
            <w:r w:rsidR="00107D45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528F1FE1" w14:textId="6B92FF99" w:rsidR="008D36C9" w:rsidRPr="0055145B" w:rsidRDefault="00330C9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July-October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57C6E9B5" w14:textId="77777777" w:rsidR="008D36C9" w:rsidRPr="0055145B" w:rsidRDefault="008D36C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4A518662" w14:textId="13F867F3" w:rsidR="008D36C9" w:rsidRPr="00893A19" w:rsidRDefault="00E87883" w:rsidP="0055145B">
            <w:pPr>
              <w:spacing w:before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893A19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Initiative Crosswalk</w:t>
            </w:r>
          </w:p>
          <w:p w14:paraId="05009EF9" w14:textId="16F19F9E" w:rsidR="00107D45" w:rsidRPr="00893A19" w:rsidRDefault="00000000" w:rsidP="007C64C4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hyperlink r:id="rId34" w:history="1">
              <w:r w:rsidR="007C64C4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2 Materials Page</w:t>
              </w:r>
            </w:hyperlink>
          </w:p>
        </w:tc>
      </w:tr>
      <w:tr w:rsidR="008D6586" w:rsidRPr="0055145B" w14:paraId="5E35768F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vAlign w:val="center"/>
          </w:tcPr>
          <w:p w14:paraId="29D24779" w14:textId="2CA0E226" w:rsidR="00006669" w:rsidRPr="0055145B" w:rsidRDefault="0000666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a Theory of Action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030CB5CB" w14:textId="56DB430F" w:rsidR="00006669" w:rsidRPr="0055145B" w:rsidRDefault="00330C9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July-October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19A6CF24" w14:textId="77777777" w:rsidR="00006669" w:rsidRPr="0055145B" w:rsidRDefault="0000666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2F6559DE" w14:textId="07E36EC3" w:rsidR="00006669" w:rsidRPr="00893A19" w:rsidRDefault="00000000" w:rsidP="0055145B">
            <w:pPr>
              <w:spacing w:before="120" w:after="120"/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35" w:history="1">
              <w:r w:rsidR="007C64C4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2 Materials Page</w:t>
              </w:r>
            </w:hyperlink>
          </w:p>
        </w:tc>
      </w:tr>
      <w:tr w:rsidR="008D6586" w:rsidRPr="0055145B" w14:paraId="781B14A8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vAlign w:val="center"/>
          </w:tcPr>
          <w:p w14:paraId="01A6160C" w14:textId="0A6F97E8" w:rsidR="00DD29BF" w:rsidRPr="0055145B" w:rsidRDefault="00DD29BF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Selection of the Target Population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5BA874D8" w14:textId="3FE905E9" w:rsidR="00DD29BF" w:rsidRPr="0055145B" w:rsidRDefault="00330C99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July-October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68975BEF" w14:textId="77777777" w:rsidR="00DD29BF" w:rsidRPr="0055145B" w:rsidRDefault="00DD29BF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20737358" w14:textId="77777777" w:rsidR="00DD29BF" w:rsidRPr="00893A19" w:rsidRDefault="00DD29BF" w:rsidP="0055145B">
            <w:pPr>
              <w:spacing w:before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893A19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Target Student Population Flow Chart and Target Population Recordings</w:t>
            </w:r>
          </w:p>
          <w:p w14:paraId="133DEA48" w14:textId="6050B602" w:rsidR="00894EA3" w:rsidRPr="00893A19" w:rsidRDefault="00000000" w:rsidP="00894EA3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36" w:history="1">
              <w:r w:rsidR="007C64C4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2 Materials Page</w:t>
              </w:r>
            </w:hyperlink>
          </w:p>
          <w:p w14:paraId="11AEC07C" w14:textId="699482C0" w:rsidR="00DD29BF" w:rsidRPr="00893A19" w:rsidRDefault="00DD29BF" w:rsidP="00EE67E3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</w:tr>
      <w:tr w:rsidR="008D6586" w:rsidRPr="0055145B" w14:paraId="3F5A1F48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vAlign w:val="center"/>
          </w:tcPr>
          <w:p w14:paraId="7098680A" w14:textId="14CB6627" w:rsidR="00F704D0" w:rsidRPr="0055145B" w:rsidRDefault="00F704D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Enter all Step 2 information into Step, including Additional Relevant Data,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click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Submit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21DC4B0F" w14:textId="5A1AB105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DUE:  October 1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0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1B384901" w14:textId="77777777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CFF"/>
            <w:noWrap/>
            <w:vAlign w:val="center"/>
          </w:tcPr>
          <w:p w14:paraId="59557AF0" w14:textId="6DB666F9" w:rsidR="00F704D0" w:rsidRPr="0055145B" w:rsidRDefault="00352394" w:rsidP="00F6366E">
            <w:pPr>
              <w:spacing w:before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Stepwell</w:t>
            </w:r>
          </w:p>
        </w:tc>
      </w:tr>
      <w:tr w:rsidR="008D6586" w:rsidRPr="0055145B" w14:paraId="4A1375D7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3A"/>
          </w:tcPr>
          <w:p w14:paraId="49BAE535" w14:textId="1A10ECF9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Step 3 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3A"/>
            <w:noWrap/>
          </w:tcPr>
          <w:p w14:paraId="21F80370" w14:textId="165FBAEA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3A"/>
            <w:noWrap/>
          </w:tcPr>
          <w:p w14:paraId="42A8A9B8" w14:textId="71926E28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Done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63A"/>
            <w:noWrap/>
          </w:tcPr>
          <w:p w14:paraId="5B83BD00" w14:textId="1998FBDB" w:rsidR="00F704D0" w:rsidRPr="0055145B" w:rsidRDefault="00F704D0" w:rsidP="00F704D0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236" w:type="dxa"/>
            <w:vAlign w:val="center"/>
          </w:tcPr>
          <w:p w14:paraId="67F69BF0" w14:textId="77777777" w:rsidR="00F704D0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AC93873" w14:textId="77777777" w:rsidR="00F704D0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87940F" w14:textId="77777777" w:rsidR="00F704D0" w:rsidRPr="0055145B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047B5BA" w14:textId="77777777" w:rsidR="00F704D0" w:rsidRPr="0055145B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614A2B3C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615351C4" w14:textId="7569883E" w:rsidR="00F704D0" w:rsidRPr="0055145B" w:rsidRDefault="00F704D0" w:rsidP="005666B8">
            <w:pPr>
              <w:spacing w:before="120" w:after="120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>evelop CIM for Sig Dis Action Plan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for Improvement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5474B9AC" w14:textId="6C9C9E7E" w:rsidR="00F704D0" w:rsidRPr="0055145B" w:rsidRDefault="00F704D0" w:rsidP="00F704D0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1D03E3C9" w14:textId="4F793E3C" w:rsidR="00F704D0" w:rsidRPr="0055145B" w:rsidRDefault="00F704D0" w:rsidP="00F704D0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394669DD" w14:textId="1D8D8D02" w:rsidR="00F704D0" w:rsidRPr="00893A19" w:rsidRDefault="00000000" w:rsidP="00F704D0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="00F6366E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3 Materials Page</w:t>
              </w:r>
            </w:hyperlink>
          </w:p>
        </w:tc>
        <w:tc>
          <w:tcPr>
            <w:tcW w:w="236" w:type="dxa"/>
            <w:vAlign w:val="center"/>
          </w:tcPr>
          <w:p w14:paraId="5D5826F0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9DAB55C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66C3AAC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113D7CA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69CDB478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2C51A87B" w14:textId="13915323" w:rsidR="00F704D0" w:rsidRPr="0055145B" w:rsidRDefault="00F704D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Budget and Allowable Cost Forms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53B93DF1" w14:textId="492F1CA3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</w:t>
            </w:r>
            <w:r w:rsidRPr="0055145B">
              <w:rPr>
                <w:rFonts w:ascii="Montserrat" w:eastAsia="Times New Roman" w:hAnsi="Montserra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048A166E" w14:textId="77777777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408B1F33" w14:textId="07F35024" w:rsidR="00F704D0" w:rsidRPr="00893A19" w:rsidRDefault="00000000" w:rsidP="00F704D0">
            <w:pPr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hyperlink r:id="rId38" w:history="1">
              <w:r w:rsidR="00F6366E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3 Materials Page</w:t>
              </w:r>
            </w:hyperlink>
          </w:p>
        </w:tc>
        <w:tc>
          <w:tcPr>
            <w:tcW w:w="236" w:type="dxa"/>
            <w:vAlign w:val="center"/>
          </w:tcPr>
          <w:p w14:paraId="3438CBEF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1F45297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111844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BDC9F07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5002D4F2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1D302138" w14:textId="17B02D5F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FMTA Consultant Check-in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30ABA777" w14:textId="4DCDDF3F" w:rsidR="00F704D0" w:rsidRPr="005666B8" w:rsidRDefault="00F704D0" w:rsidP="005666B8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Prior to</w:t>
            </w:r>
          </w:p>
          <w:p w14:paraId="5A772707" w14:textId="34954963" w:rsidR="00F704D0" w:rsidRPr="0055145B" w:rsidRDefault="00140136" w:rsidP="005666B8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 10</w:t>
            </w:r>
            <w:r w:rsidR="00F704D0"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28210E89" w14:textId="77777777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17377331" w14:textId="77777777" w:rsidR="00F704D0" w:rsidRPr="00893A19" w:rsidRDefault="00F704D0" w:rsidP="00F704D0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54AD4F9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62D93ACF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B1F5AF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02B1649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1CBCD2C9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02391EA6" w14:textId="12EF21D1" w:rsidR="00F704D0" w:rsidRPr="0055145B" w:rsidRDefault="00F704D0" w:rsidP="005666B8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lastRenderedPageBreak/>
              <w:t>Conduct Educational Partners Group Meeting: Feedback on CCIM for Sig Dis Plan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for Improvement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64597A14" w14:textId="64662DEF" w:rsidR="00F704D0" w:rsidRPr="0055145B" w:rsidRDefault="00D00F43" w:rsidP="00F704D0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</w:t>
            </w:r>
            <w:r w:rsidR="00F704D0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ber</w:t>
            </w:r>
            <w:r w:rsidR="00F704D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57AD3ED0" w14:textId="5DF3407A" w:rsidR="00F704D0" w:rsidRPr="0055145B" w:rsidRDefault="00F704D0" w:rsidP="00F704D0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2C4F9179" w14:textId="77777777" w:rsidR="00F704D0" w:rsidRPr="00893A19" w:rsidRDefault="00F704D0" w:rsidP="00F704D0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38C959E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3548CE4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DADCD0A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F9FB3AD" w14:textId="77777777" w:rsidR="00F704D0" w:rsidRPr="00893A19" w:rsidRDefault="00F704D0" w:rsidP="00F704D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35DEF448" w14:textId="77777777" w:rsidTr="001522F5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41E53242" w14:textId="0777C4CE" w:rsidR="00F704D0" w:rsidRPr="0055145B" w:rsidRDefault="00F704D0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Revise &amp; Finalize CIM for Sig Dis Plan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for Improvement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10C5D862" w14:textId="516CEE7D" w:rsidR="00F704D0" w:rsidRDefault="00D00F43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</w:t>
            </w:r>
            <w:r w:rsidR="00F704D0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ber </w:t>
            </w:r>
            <w:r w:rsidR="00F704D0"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110AE93E" w14:textId="2BC464EA" w:rsidR="00F704D0" w:rsidRPr="0055145B" w:rsidRDefault="00F704D0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6AA2A77E" w14:textId="77777777" w:rsidR="00F704D0" w:rsidRPr="00893A19" w:rsidRDefault="00F704D0" w:rsidP="008D6586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D0080E9" w14:textId="77777777" w:rsidR="00F704D0" w:rsidRPr="00893A19" w:rsidRDefault="00F704D0" w:rsidP="008D65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75E5951" w14:textId="77777777" w:rsidR="00F704D0" w:rsidRPr="00893A19" w:rsidRDefault="00F704D0" w:rsidP="008D65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99536D8" w14:textId="77777777" w:rsidR="00F704D0" w:rsidRPr="00893A19" w:rsidRDefault="00F704D0" w:rsidP="008D65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C65BBB6" w14:textId="77777777" w:rsidR="00F704D0" w:rsidRPr="00893A19" w:rsidRDefault="00F704D0" w:rsidP="008D65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893A19" w14:paraId="55015482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7F217877" w14:textId="28603DE0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Obtain Required Approvals &amp; Signatures (including Board Meeting presentation, if needed)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42175D2C" w14:textId="0F327E30" w:rsidR="008D6586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November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155E4936" w14:textId="1F22EB34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5D2B697E" w14:textId="1C5634D8" w:rsidR="008D6586" w:rsidRPr="00893A19" w:rsidRDefault="00000000" w:rsidP="008D6586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  <w:hyperlink r:id="rId39" w:history="1">
              <w:r w:rsidR="00F6366E" w:rsidRPr="00893A19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Step 3 Materials Page</w:t>
              </w:r>
            </w:hyperlink>
          </w:p>
        </w:tc>
      </w:tr>
      <w:tr w:rsidR="00674D99" w:rsidRPr="00893A19" w14:paraId="4646A5D9" w14:textId="77777777" w:rsidTr="00D57EAB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520E24F4" w14:textId="77777777" w:rsidR="00674D99" w:rsidRPr="0055145B" w:rsidRDefault="00674D99" w:rsidP="00D57EA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FMTA Consultant Check-in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41464798" w14:textId="2F644547" w:rsidR="00674D99" w:rsidRDefault="00674D99" w:rsidP="00674D99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Prior to</w:t>
            </w:r>
          </w:p>
          <w:p w14:paraId="0B7186E0" w14:textId="0F78FBE5" w:rsidR="00674D99" w:rsidRPr="0055145B" w:rsidRDefault="00674D99" w:rsidP="00D57EAB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December 6</w:t>
            </w:r>
            <w:r w:rsidRPr="005666B8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1D5002E3" w14:textId="77777777" w:rsidR="00674D99" w:rsidRPr="0055145B" w:rsidRDefault="00674D99" w:rsidP="00D57EAB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218B8B32" w14:textId="77777777" w:rsidR="00674D99" w:rsidRPr="00893A19" w:rsidRDefault="00674D99" w:rsidP="00D57EAB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67B0A5" w14:textId="77777777" w:rsidR="00674D99" w:rsidRPr="00893A19" w:rsidRDefault="00674D99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1F05541" w14:textId="77777777" w:rsidR="00674D99" w:rsidRPr="00893A19" w:rsidRDefault="00674D99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C0351A3" w14:textId="77777777" w:rsidR="00674D99" w:rsidRPr="00893A19" w:rsidRDefault="00674D99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65FDA4E" w14:textId="77777777" w:rsidR="00674D99" w:rsidRPr="00893A19" w:rsidRDefault="00674D99" w:rsidP="00D57EA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55145B" w14:paraId="1B0F79D5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14:paraId="4E0E4762" w14:textId="77777777" w:rsidR="008D6586" w:rsidRPr="0055145B" w:rsidRDefault="008D6586" w:rsidP="008D6586">
            <w:pPr>
              <w:spacing w:before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Submit All Documents to the CDE</w:t>
            </w:r>
          </w:p>
          <w:p w14:paraId="14D54B14" w14:textId="77777777" w:rsidR="008D6586" w:rsidRDefault="008D6586" w:rsidP="008D6586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 w:rsidRPr="001C73CF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 xml:space="preserve">Link to CIM for Sig Dis Plan for Improvement submitted to </w:t>
            </w:r>
            <w:proofErr w:type="spellStart"/>
            <w:proofErr w:type="gramStart"/>
            <w:r w:rsidRPr="001C73CF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StepWell</w:t>
            </w:r>
            <w:proofErr w:type="spellEnd"/>
            <w:proofErr w:type="gramEnd"/>
          </w:p>
          <w:p w14:paraId="55ADF4E3" w14:textId="77777777" w:rsidR="008D6586" w:rsidRDefault="008D6586" w:rsidP="008D6586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Submit to</w:t>
            </w:r>
            <w:r w:rsidRPr="001C73CF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40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:</w:t>
            </w:r>
          </w:p>
          <w:p w14:paraId="0D989244" w14:textId="77777777" w:rsidR="008D6586" w:rsidRDefault="008D6586" w:rsidP="008D6586">
            <w:pPr>
              <w:pStyle w:val="ListParagraph"/>
              <w:numPr>
                <w:ilvl w:val="1"/>
                <w:numId w:val="3"/>
              </w:numP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 w:rsidRPr="001C73CF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CIM for Sig Dis Plan for Improvement</w:t>
            </w:r>
          </w:p>
          <w:p w14:paraId="31300076" w14:textId="77777777" w:rsidR="008D6586" w:rsidRDefault="008D6586" w:rsidP="008D6586">
            <w:pPr>
              <w:pStyle w:val="ListParagraph"/>
              <w:numPr>
                <w:ilvl w:val="1"/>
                <w:numId w:val="3"/>
              </w:numP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Budget and Allowable Costs Forms</w:t>
            </w:r>
          </w:p>
          <w:p w14:paraId="527EC860" w14:textId="198E8CD4" w:rsidR="008D6586" w:rsidRPr="00F6366E" w:rsidRDefault="008D6586" w:rsidP="00F6366E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F6366E">
              <w:rPr>
                <w:rFonts w:ascii="Montserrat" w:hAnsi="Montserrat" w:cstheme="minorHAnsi"/>
                <w:sz w:val="20"/>
                <w:szCs w:val="20"/>
              </w:rPr>
              <w:t xml:space="preserve">Signature Form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64D9FBDD" w14:textId="0CBD7251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6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bottom"/>
          </w:tcPr>
          <w:p w14:paraId="19A04A31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noWrap/>
            <w:vAlign w:val="center"/>
          </w:tcPr>
          <w:p w14:paraId="5AD743F9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563C1"/>
                <w:sz w:val="20"/>
                <w:szCs w:val="20"/>
                <w:u w:val="single"/>
              </w:rPr>
            </w:pPr>
          </w:p>
          <w:p w14:paraId="354B0BC6" w14:textId="77777777" w:rsidR="008D6586" w:rsidRPr="00D8558B" w:rsidRDefault="008D6586" w:rsidP="00F6366E">
            <w:pPr>
              <w:spacing w:before="12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6586" w:rsidRPr="0055145B" w14:paraId="27EFC1FC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65"/>
            <w:hideMark/>
          </w:tcPr>
          <w:p w14:paraId="5C9A9547" w14:textId="768BC70F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Step 4 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65"/>
            <w:noWrap/>
            <w:hideMark/>
          </w:tcPr>
          <w:p w14:paraId="315DAF58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65"/>
            <w:noWrap/>
            <w:hideMark/>
          </w:tcPr>
          <w:p w14:paraId="721C81AE" w14:textId="4FE13AC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Done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65"/>
            <w:noWrap/>
            <w:hideMark/>
          </w:tcPr>
          <w:p w14:paraId="4AA7F1B0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</w:tr>
      <w:tr w:rsidR="008D6586" w:rsidRPr="0055145B" w14:paraId="0756E203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  <w:hideMark/>
          </w:tcPr>
          <w:p w14:paraId="6165135A" w14:textId="2E1011E0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Once approved, implement, monitor, and evaluate progress on CIM for Sig Dis Action Plan and budget expenditures.</w:t>
            </w:r>
          </w:p>
          <w:p w14:paraId="5513F03E" w14:textId="1601E2C3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  <w:hideMark/>
          </w:tcPr>
          <w:p w14:paraId="78F45795" w14:textId="14EF3BC0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Ongoing, post approval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  <w:hideMark/>
          </w:tcPr>
          <w:p w14:paraId="50D0DFE5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  <w:hideMark/>
          </w:tcPr>
          <w:p w14:paraId="782A3C44" w14:textId="398A9A03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Approved CIM for Sig Dis Action Plan</w:t>
            </w:r>
          </w:p>
        </w:tc>
      </w:tr>
      <w:tr w:rsidR="008D6586" w:rsidRPr="0055145B" w14:paraId="1352D003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4C4A047E" w14:textId="69B8C72A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Complete Final Budget Allocation and Plan Amendment send to CDE via email: </w:t>
            </w:r>
            <w:hyperlink r:id="rId41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4E9B232C" w14:textId="1543448D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March 2025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30A1412D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77DAD64A" w14:textId="50A9986F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Amendment form will be available in Spring 2025 on the</w:t>
            </w:r>
          </w:p>
          <w:p w14:paraId="6D6FA784" w14:textId="77777777" w:rsidR="008D6586" w:rsidRPr="00D8558B" w:rsidRDefault="00000000" w:rsidP="008D6586">
            <w:pPr>
              <w:spacing w:before="120"/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42" w:history="1">
              <w:r w:rsidR="008D6586"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Webp</w:t>
              </w:r>
              <w:r w:rsidR="008D6586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  <w:p w14:paraId="354E2E4B" w14:textId="57081DE4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</w:tr>
      <w:tr w:rsidR="008D6586" w:rsidRPr="0055145B" w14:paraId="3B3CC374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6631E848" w14:textId="1DBC90E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(July 1, 2024 - March 31, 2025)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3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3A8F357" w14:textId="206B89AE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10, 2025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38C1AA3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12D089EB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  <w:p w14:paraId="5E90C8D0" w14:textId="73208598" w:rsidR="008D6586" w:rsidRDefault="008D6586" w:rsidP="008D6586">
            <w:pPr>
              <w:spacing w:before="120"/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(will be available Spring of 2025</w:t>
            </w:r>
            <w:r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47BBB7D" w14:textId="3AEE2F13" w:rsidR="008D6586" w:rsidRPr="00D8558B" w:rsidRDefault="00000000" w:rsidP="008D6586">
            <w:pPr>
              <w:spacing w:before="120"/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hyperlink r:id="rId44" w:history="1">
              <w:r w:rsidR="008D6586" w:rsidRPr="00D8558B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SPP-TAP Webp</w:t>
              </w:r>
              <w:r w:rsidR="008D6586" w:rsidRPr="00D8558B">
                <w:rPr>
                  <w:rStyle w:val="Hyperlink"/>
                  <w:rFonts w:ascii="Montserrat" w:hAnsi="Montserrat" w:cstheme="minorHAnsi"/>
                  <w:sz w:val="20"/>
                  <w:szCs w:val="20"/>
                </w:rPr>
                <w:t>age</w:t>
              </w:r>
            </w:hyperlink>
          </w:p>
          <w:p w14:paraId="50E6A45F" w14:textId="59D48DD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6586" w:rsidRPr="0055145B" w14:paraId="08123EDB" w14:textId="77777777" w:rsidTr="001522F5">
        <w:trPr>
          <w:gridAfter w:val="4"/>
          <w:wAfter w:w="1073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4B8550E9" w14:textId="00CF1D95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(April 1, 2025 - June 30, 2025)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5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547DD349" w14:textId="60637AF1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 10, 2025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7A1F6CC9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29D4FFC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</w:tbl>
    <w:p w14:paraId="23DE9172" w14:textId="77777777" w:rsidR="00674D99" w:rsidRDefault="00674D99">
      <w:r>
        <w:br w:type="page"/>
      </w:r>
    </w:p>
    <w:tbl>
      <w:tblPr>
        <w:tblW w:w="10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2340"/>
        <w:gridCol w:w="861"/>
        <w:gridCol w:w="2819"/>
      </w:tblGrid>
      <w:tr w:rsidR="008D6586" w:rsidRPr="0055145B" w14:paraId="7D64ADC4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4E0EF730" w14:textId="34C27A67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lastRenderedPageBreak/>
              <w:t>Complete the Quarterly Progress and Expenditure Report (July 1, 2025 - September 30, 2025)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6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F2DD616" w14:textId="02E21C54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 10, 2025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0C7AE82E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6229EC8C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09EA8FE6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1FE3CE25" w14:textId="0077C4C0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(October 1, 2025 - December 31, 2025)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7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01683584" w14:textId="79CC04F3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January 10, 2026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15D9B4CA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5BF966D3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7355DF89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21CB8505" w14:textId="29128223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(January 1, 2026 - March 31, 2026)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8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17BAD275" w14:textId="5CCD29D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April 10, 2026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75288A79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F553819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21ED946C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607460E8" w14:textId="07E23208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(April 1, 2026 - June 30, 2026)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49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6BB6998B" w14:textId="19D39ACE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July 10, 2026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572D4D99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0006DA33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0548C4F9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34333119" w14:textId="7F7E525C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Complete the Quarterly Progress and Expenditure Report (July 1, 2026 - September 30, 2026)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– includes </w:t>
            </w:r>
            <w:r w:rsidRPr="001C73CF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final expenditure report</w:t>
            </w:r>
            <w:r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50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AEF6A45" w14:textId="25EA8A2C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 10, 2026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3DCC98E8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6D12CCD4" w14:textId="77777777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5BF9297C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3A85E22C" w14:textId="7A3CFDF9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Complete the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FINAL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Quarterly Progress and Expenditure Report (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October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1, 2026 - </w:t>
            </w:r>
            <w:proofErr w:type="gramStart"/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December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,</w:t>
            </w:r>
            <w:proofErr w:type="gramEnd"/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6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</w:t>
            </w: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send to CDE via email: </w:t>
            </w:r>
            <w:hyperlink r:id="rId51" w:history="1">
              <w:r w:rsidRPr="001C73CF">
                <w:rPr>
                  <w:rStyle w:val="Hyperlink"/>
                  <w:rFonts w:ascii="Montserrat" w:eastAsia="Times New Roman" w:hAnsi="Montserrat" w:cstheme="minorHAnsi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3D4295B7" w14:textId="7FABE99B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January 10, 2027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3E765E41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5E0AB61C" w14:textId="7708DB22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67C2D751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0EA39A37" w14:textId="4546120B" w:rsidR="008D6586" w:rsidRPr="0055145B" w:rsidRDefault="008D6586" w:rsidP="008D6586">
            <w:pPr>
              <w:spacing w:before="120"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Track students that have received CCEIS during each report period and for two years following services.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355FE45B" w14:textId="034D66B8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Ongoing - two years following receipt of services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3AC84FA0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31A37B6D" w14:textId="29CB8D1B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New Form in Development</w:t>
            </w:r>
          </w:p>
        </w:tc>
      </w:tr>
      <w:tr w:rsidR="008D6586" w:rsidRPr="0055145B" w14:paraId="72CEAF27" w14:textId="77777777" w:rsidTr="00674D99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vAlign w:val="center"/>
          </w:tcPr>
          <w:p w14:paraId="60DA3E86" w14:textId="36358E85" w:rsidR="008D6586" w:rsidRPr="0055145B" w:rsidRDefault="008D6586" w:rsidP="008D6586">
            <w:pPr>
              <w:pStyle w:val="Title"/>
              <w:spacing w:before="120" w:after="120"/>
              <w:ind w:left="0" w:right="374"/>
              <w:jc w:val="left"/>
              <w:rPr>
                <w:rFonts w:ascii="Montserrat" w:hAnsi="Montserrat" w:cstheme="minorHAnsi"/>
                <w:b w:val="0"/>
                <w:bCs w:val="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b w:val="0"/>
                <w:bCs w:val="0"/>
                <w:color w:val="000000"/>
                <w:sz w:val="20"/>
                <w:szCs w:val="20"/>
              </w:rPr>
              <w:t xml:space="preserve">Complete the annual </w:t>
            </w:r>
            <w:r w:rsidRPr="0055145B">
              <w:rPr>
                <w:rFonts w:ascii="Montserrat" w:hAnsi="Montserrat" w:cstheme="minorHAnsi"/>
                <w:b w:val="0"/>
                <w:bCs w:val="0"/>
                <w:sz w:val="20"/>
                <w:szCs w:val="20"/>
              </w:rPr>
              <w:t xml:space="preserve">Unduplicated Student Count for Significant Disproportionality Comprehensive Coordinated Early Intervening Services Report </w:t>
            </w:r>
            <w:r w:rsidRPr="005666B8">
              <w:rPr>
                <w:rFonts w:ascii="Montserrat" w:eastAsia="Times New Roman" w:hAnsi="Montserrat" w:cstheme="minorHAnsi"/>
                <w:b w:val="0"/>
                <w:bCs w:val="0"/>
                <w:color w:val="000000"/>
                <w:sz w:val="20"/>
                <w:szCs w:val="20"/>
              </w:rPr>
              <w:t xml:space="preserve">send to CDE via email: </w:t>
            </w:r>
            <w:hyperlink r:id="rId52" w:history="1">
              <w:r w:rsidRPr="005666B8">
                <w:rPr>
                  <w:rStyle w:val="Hyperlink"/>
                  <w:rFonts w:ascii="Montserrat" w:eastAsia="Times New Roman" w:hAnsi="Montserrat" w:cstheme="minorHAnsi"/>
                  <w:b w:val="0"/>
                  <w:bCs w:val="0"/>
                  <w:sz w:val="20"/>
                  <w:szCs w:val="20"/>
                </w:rPr>
                <w:t>SigDisp@cde.ca.gov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2F9D93EA" w14:textId="46354409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>Due July 10</w:t>
            </w:r>
            <w:r w:rsidR="00674D99"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  <w:t xml:space="preserve"> each year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bottom"/>
          </w:tcPr>
          <w:p w14:paraId="4B404DCD" w14:textId="77777777" w:rsidR="008D6586" w:rsidRPr="0055145B" w:rsidRDefault="008D6586" w:rsidP="008D6586">
            <w:pPr>
              <w:rPr>
                <w:rFonts w:ascii="Montserrat" w:eastAsia="Times New Roman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0A8"/>
            <w:noWrap/>
            <w:vAlign w:val="center"/>
          </w:tcPr>
          <w:p w14:paraId="7CF58A7C" w14:textId="11DD1964" w:rsidR="008D6586" w:rsidRPr="0055145B" w:rsidRDefault="008D6586" w:rsidP="008D6586">
            <w:pPr>
              <w:jc w:val="center"/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55145B">
              <w:rPr>
                <w:rFonts w:ascii="Montserrat" w:eastAsia="Times New Roman" w:hAnsi="Montserrat" w:cstheme="minorHAnsi"/>
                <w:i/>
                <w:iCs/>
                <w:color w:val="000000"/>
                <w:sz w:val="20"/>
                <w:szCs w:val="20"/>
              </w:rPr>
              <w:t>Form will be sent to LEAs by CDE</w:t>
            </w:r>
          </w:p>
        </w:tc>
      </w:tr>
    </w:tbl>
    <w:p w14:paraId="60437338" w14:textId="3B1685CA" w:rsidR="00323F6F" w:rsidRDefault="00323F6F" w:rsidP="00705583">
      <w:pPr>
        <w:rPr>
          <w:rFonts w:ascii="Montserrat" w:hAnsi="Montserrat"/>
          <w:sz w:val="20"/>
          <w:szCs w:val="20"/>
        </w:rPr>
      </w:pPr>
    </w:p>
    <w:p w14:paraId="0A71FE05" w14:textId="77777777" w:rsidR="00674D99" w:rsidRDefault="00674D99" w:rsidP="00705583">
      <w:pPr>
        <w:rPr>
          <w:rFonts w:ascii="Montserrat" w:hAnsi="Montserrat" w:cstheme="minorHAnsi"/>
          <w:color w:val="000000" w:themeColor="text1"/>
          <w:sz w:val="20"/>
          <w:szCs w:val="20"/>
        </w:rPr>
      </w:pPr>
    </w:p>
    <w:p w14:paraId="6A1764D5" w14:textId="2C7E7597" w:rsidR="005666B8" w:rsidRPr="0055145B" w:rsidRDefault="005666B8" w:rsidP="00705583">
      <w:pPr>
        <w:rPr>
          <w:rFonts w:ascii="Montserrat" w:hAnsi="Montserrat"/>
          <w:sz w:val="20"/>
          <w:szCs w:val="20"/>
        </w:rPr>
      </w:pPr>
      <w:r w:rsidRPr="0055145B">
        <w:rPr>
          <w:rFonts w:ascii="Montserrat" w:hAnsi="Montserrat" w:cstheme="minorHAnsi"/>
          <w:color w:val="000000" w:themeColor="text1"/>
          <w:sz w:val="20"/>
          <w:szCs w:val="20"/>
        </w:rPr>
        <w:t xml:space="preserve">California Department of Education, Special Education Division’s special project, </w:t>
      </w:r>
      <w:r w:rsidRPr="001522F5">
        <w:rPr>
          <w:rFonts w:ascii="Montserrat" w:hAnsi="Montserrat" w:cstheme="minorHAnsi"/>
          <w:b/>
          <w:bCs/>
          <w:color w:val="000000" w:themeColor="text1"/>
          <w:sz w:val="20"/>
          <w:szCs w:val="20"/>
        </w:rPr>
        <w:t>State Performance Plan Technical Assistance Project (SPP-TAP)</w:t>
      </w:r>
      <w:r w:rsidRPr="0055145B">
        <w:rPr>
          <w:rFonts w:ascii="Montserrat" w:hAnsi="Montserrat" w:cstheme="minorHAnsi"/>
          <w:color w:val="000000" w:themeColor="text1"/>
          <w:sz w:val="20"/>
          <w:szCs w:val="20"/>
        </w:rPr>
        <w:t xml:space="preserve"> is funded through a contract with the Napa County Office of Education. SPP-TAP is funded from federal funds, (State Grants #H027A080116A) provided from the U.S. Department of Education Part B of the Individuals with Disabilities Education Act (IDEA). Opinions expressed herein are those of the authors and do not necessarily represent the position of the U.S. Department of Education.</w:t>
      </w:r>
    </w:p>
    <w:sectPr w:rsidR="005666B8" w:rsidRPr="0055145B" w:rsidSect="009F286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57A2" w14:textId="77777777" w:rsidR="00B5667E" w:rsidRDefault="00B5667E" w:rsidP="00D97464">
      <w:r>
        <w:separator/>
      </w:r>
    </w:p>
  </w:endnote>
  <w:endnote w:type="continuationSeparator" w:id="0">
    <w:p w14:paraId="55453CA0" w14:textId="77777777" w:rsidR="00B5667E" w:rsidRDefault="00B5667E" w:rsidP="00D9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644660"/>
      <w:docPartObj>
        <w:docPartGallery w:val="Page Numbers (Bottom of Page)"/>
        <w:docPartUnique/>
      </w:docPartObj>
    </w:sdtPr>
    <w:sdtContent>
      <w:p w14:paraId="6D726C9D" w14:textId="77777777" w:rsidR="000E021D" w:rsidRDefault="000E021D" w:rsidP="001F4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DA6EA" w14:textId="77777777" w:rsidR="000E021D" w:rsidRDefault="000E021D" w:rsidP="00D97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046978"/>
      <w:docPartObj>
        <w:docPartGallery w:val="Page Numbers (Bottom of Page)"/>
        <w:docPartUnique/>
      </w:docPartObj>
    </w:sdtPr>
    <w:sdtContent>
      <w:p w14:paraId="6C8465F7" w14:textId="4A65C3AB" w:rsidR="000E021D" w:rsidRDefault="000E021D" w:rsidP="00D97464">
        <w:pPr>
          <w:pStyle w:val="Footer"/>
          <w:framePr w:wrap="none" w:vAnchor="text" w:hAnchor="page" w:x="10980" w:y="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0A3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E48B10A" w14:textId="609C3FA1" w:rsidR="000E021D" w:rsidRPr="001522F5" w:rsidRDefault="000E021D" w:rsidP="00D97464">
    <w:pPr>
      <w:pStyle w:val="Footer"/>
      <w:ind w:right="360"/>
      <w:rPr>
        <w:rFonts w:ascii="Montserrat" w:hAnsi="Montserrat"/>
        <w:sz w:val="20"/>
        <w:szCs w:val="20"/>
      </w:rPr>
    </w:pPr>
    <w:r w:rsidRPr="001522F5"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B6362C" wp14:editId="1FCD5D30">
          <wp:simplePos x="0" y="0"/>
          <wp:positionH relativeFrom="column">
            <wp:posOffset>1013460</wp:posOffset>
          </wp:positionH>
          <wp:positionV relativeFrom="paragraph">
            <wp:posOffset>0</wp:posOffset>
          </wp:positionV>
          <wp:extent cx="4630420" cy="187960"/>
          <wp:effectExtent l="0" t="0" r="5080" b="2540"/>
          <wp:wrapNone/>
          <wp:docPr id="1969152980" name="Picture 1969152980" descr="SPP-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PTAP_logo_name_1024x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2F5">
      <w:rPr>
        <w:rFonts w:ascii="Montserrat" w:hAnsi="Montserrat"/>
        <w:sz w:val="20"/>
        <w:szCs w:val="20"/>
      </w:rPr>
      <w:t xml:space="preserve">2/16/24 </w:t>
    </w:r>
  </w:p>
  <w:p w14:paraId="35BC8D4C" w14:textId="77777777" w:rsidR="000E021D" w:rsidRPr="00D97464" w:rsidRDefault="000E021D" w:rsidP="00D97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339" w14:textId="77777777" w:rsidR="001522F5" w:rsidRDefault="0015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8C45" w14:textId="77777777" w:rsidR="00B5667E" w:rsidRDefault="00B5667E" w:rsidP="00D97464">
      <w:r>
        <w:separator/>
      </w:r>
    </w:p>
  </w:footnote>
  <w:footnote w:type="continuationSeparator" w:id="0">
    <w:p w14:paraId="1A70893C" w14:textId="77777777" w:rsidR="00B5667E" w:rsidRDefault="00B5667E" w:rsidP="00D9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823" w14:textId="77777777" w:rsidR="001522F5" w:rsidRDefault="00152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6C21" w14:textId="1601EDF9" w:rsidR="001522F5" w:rsidRDefault="000E021D" w:rsidP="00E74672">
    <w:pPr>
      <w:pStyle w:val="Header"/>
      <w:jc w:val="center"/>
      <w:rPr>
        <w:rFonts w:ascii="Montserrat" w:hAnsi="Montserrat"/>
        <w:b/>
        <w:sz w:val="32"/>
        <w:szCs w:val="32"/>
      </w:rPr>
    </w:pPr>
    <w:r w:rsidRPr="0055145B">
      <w:rPr>
        <w:rFonts w:ascii="Montserrat" w:hAnsi="Montserrat"/>
        <w:b/>
        <w:sz w:val="32"/>
        <w:szCs w:val="32"/>
      </w:rPr>
      <w:t xml:space="preserve">2024 CIM for Sig Dis Plan </w:t>
    </w:r>
    <w:r w:rsidR="00084B0C" w:rsidRPr="0055145B">
      <w:rPr>
        <w:rFonts w:ascii="Montserrat" w:hAnsi="Montserrat"/>
        <w:b/>
        <w:sz w:val="32"/>
        <w:szCs w:val="32"/>
      </w:rPr>
      <w:t xml:space="preserve">for Improvement </w:t>
    </w:r>
  </w:p>
  <w:p w14:paraId="6075AECF" w14:textId="1BC1D87A" w:rsidR="000E021D" w:rsidRDefault="000E021D" w:rsidP="001522F5">
    <w:pPr>
      <w:pStyle w:val="Header"/>
      <w:jc w:val="center"/>
      <w:rPr>
        <w:rFonts w:ascii="Montserrat" w:hAnsi="Montserrat"/>
        <w:b/>
        <w:sz w:val="32"/>
        <w:szCs w:val="32"/>
      </w:rPr>
    </w:pPr>
    <w:r w:rsidRPr="0055145B">
      <w:rPr>
        <w:rFonts w:ascii="Montserrat" w:hAnsi="Montserrat"/>
        <w:b/>
        <w:sz w:val="32"/>
        <w:szCs w:val="32"/>
      </w:rPr>
      <w:t>Development Pacing Guide</w:t>
    </w:r>
  </w:p>
  <w:p w14:paraId="3F3A2D0B" w14:textId="77777777" w:rsidR="00084B0C" w:rsidRPr="0055145B" w:rsidRDefault="00084B0C" w:rsidP="00E74672">
    <w:pPr>
      <w:pStyle w:val="Header"/>
      <w:jc w:val="center"/>
      <w:rPr>
        <w:rFonts w:ascii="Montserrat" w:hAnsi="Montserra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A1D9" w14:textId="77777777" w:rsidR="001522F5" w:rsidRDefault="00152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B3B"/>
    <w:multiLevelType w:val="multilevel"/>
    <w:tmpl w:val="4CA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B6CE7"/>
    <w:multiLevelType w:val="hybridMultilevel"/>
    <w:tmpl w:val="D758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5F5D"/>
    <w:multiLevelType w:val="hybridMultilevel"/>
    <w:tmpl w:val="6A8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99608">
    <w:abstractNumId w:val="0"/>
  </w:num>
  <w:num w:numId="2" w16cid:durableId="1138038595">
    <w:abstractNumId w:val="2"/>
  </w:num>
  <w:num w:numId="3" w16cid:durableId="8796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74"/>
    <w:rsid w:val="00006669"/>
    <w:rsid w:val="00026D6D"/>
    <w:rsid w:val="0003101A"/>
    <w:rsid w:val="00045828"/>
    <w:rsid w:val="00060FD4"/>
    <w:rsid w:val="0006551A"/>
    <w:rsid w:val="00071812"/>
    <w:rsid w:val="00084B0C"/>
    <w:rsid w:val="00085BB4"/>
    <w:rsid w:val="00091509"/>
    <w:rsid w:val="00097134"/>
    <w:rsid w:val="000D66B8"/>
    <w:rsid w:val="000E021D"/>
    <w:rsid w:val="00103001"/>
    <w:rsid w:val="00103029"/>
    <w:rsid w:val="00107D45"/>
    <w:rsid w:val="00127BFB"/>
    <w:rsid w:val="00131E30"/>
    <w:rsid w:val="00140136"/>
    <w:rsid w:val="001522F5"/>
    <w:rsid w:val="00170727"/>
    <w:rsid w:val="00172C3C"/>
    <w:rsid w:val="0018328B"/>
    <w:rsid w:val="001C73CF"/>
    <w:rsid w:val="001D0C96"/>
    <w:rsid w:val="001D5C95"/>
    <w:rsid w:val="001F46FA"/>
    <w:rsid w:val="001F4CF5"/>
    <w:rsid w:val="00295770"/>
    <w:rsid w:val="002A27D7"/>
    <w:rsid w:val="002B2D21"/>
    <w:rsid w:val="002B36FA"/>
    <w:rsid w:val="002C27CB"/>
    <w:rsid w:val="002D1B08"/>
    <w:rsid w:val="002E11F2"/>
    <w:rsid w:val="003051BA"/>
    <w:rsid w:val="003056A3"/>
    <w:rsid w:val="00323F6F"/>
    <w:rsid w:val="0032684D"/>
    <w:rsid w:val="00330C99"/>
    <w:rsid w:val="00352394"/>
    <w:rsid w:val="00354E89"/>
    <w:rsid w:val="00371054"/>
    <w:rsid w:val="003909FB"/>
    <w:rsid w:val="0039575C"/>
    <w:rsid w:val="003A3F9C"/>
    <w:rsid w:val="003B49BE"/>
    <w:rsid w:val="003E166C"/>
    <w:rsid w:val="003E27D2"/>
    <w:rsid w:val="003F1479"/>
    <w:rsid w:val="003F1C79"/>
    <w:rsid w:val="00422E7D"/>
    <w:rsid w:val="00424431"/>
    <w:rsid w:val="00425638"/>
    <w:rsid w:val="00433521"/>
    <w:rsid w:val="00440775"/>
    <w:rsid w:val="00443A84"/>
    <w:rsid w:val="00454CCD"/>
    <w:rsid w:val="00455A26"/>
    <w:rsid w:val="00462CEA"/>
    <w:rsid w:val="00463EB8"/>
    <w:rsid w:val="00475B00"/>
    <w:rsid w:val="004C0FD4"/>
    <w:rsid w:val="004D5AE2"/>
    <w:rsid w:val="004E3649"/>
    <w:rsid w:val="00500492"/>
    <w:rsid w:val="00515998"/>
    <w:rsid w:val="00524F01"/>
    <w:rsid w:val="005405D8"/>
    <w:rsid w:val="0055145B"/>
    <w:rsid w:val="0055632D"/>
    <w:rsid w:val="00562C64"/>
    <w:rsid w:val="005634F8"/>
    <w:rsid w:val="005666B8"/>
    <w:rsid w:val="00576B74"/>
    <w:rsid w:val="005830E3"/>
    <w:rsid w:val="00585398"/>
    <w:rsid w:val="005B0F35"/>
    <w:rsid w:val="005B5628"/>
    <w:rsid w:val="005C74E3"/>
    <w:rsid w:val="005D4DC2"/>
    <w:rsid w:val="005E68A3"/>
    <w:rsid w:val="005F43B8"/>
    <w:rsid w:val="00604102"/>
    <w:rsid w:val="006101D1"/>
    <w:rsid w:val="00666B73"/>
    <w:rsid w:val="00674D99"/>
    <w:rsid w:val="0067726A"/>
    <w:rsid w:val="006B3056"/>
    <w:rsid w:val="006C18C4"/>
    <w:rsid w:val="006C1F33"/>
    <w:rsid w:val="006D00A6"/>
    <w:rsid w:val="006D3658"/>
    <w:rsid w:val="006E58E5"/>
    <w:rsid w:val="006F72B7"/>
    <w:rsid w:val="00705583"/>
    <w:rsid w:val="00716D40"/>
    <w:rsid w:val="007356A5"/>
    <w:rsid w:val="007370EC"/>
    <w:rsid w:val="0074597D"/>
    <w:rsid w:val="00751857"/>
    <w:rsid w:val="007711BE"/>
    <w:rsid w:val="007713F0"/>
    <w:rsid w:val="007776CB"/>
    <w:rsid w:val="00795806"/>
    <w:rsid w:val="007A001F"/>
    <w:rsid w:val="007A1AAC"/>
    <w:rsid w:val="007C2CC3"/>
    <w:rsid w:val="007C64C4"/>
    <w:rsid w:val="00810FD8"/>
    <w:rsid w:val="0083348F"/>
    <w:rsid w:val="00861BEC"/>
    <w:rsid w:val="00863DEA"/>
    <w:rsid w:val="008722C9"/>
    <w:rsid w:val="008812BD"/>
    <w:rsid w:val="0088465A"/>
    <w:rsid w:val="00893A19"/>
    <w:rsid w:val="00894EA3"/>
    <w:rsid w:val="00897C7A"/>
    <w:rsid w:val="008A4812"/>
    <w:rsid w:val="008B0B0E"/>
    <w:rsid w:val="008B23A5"/>
    <w:rsid w:val="008C1F1A"/>
    <w:rsid w:val="008D36C9"/>
    <w:rsid w:val="008D6586"/>
    <w:rsid w:val="008E076C"/>
    <w:rsid w:val="00901CDC"/>
    <w:rsid w:val="009306F8"/>
    <w:rsid w:val="00982F33"/>
    <w:rsid w:val="009910F3"/>
    <w:rsid w:val="009965D9"/>
    <w:rsid w:val="009A5523"/>
    <w:rsid w:val="009B1D68"/>
    <w:rsid w:val="009C73DE"/>
    <w:rsid w:val="009D19C9"/>
    <w:rsid w:val="009D1B5A"/>
    <w:rsid w:val="009E2561"/>
    <w:rsid w:val="009F2864"/>
    <w:rsid w:val="009F3837"/>
    <w:rsid w:val="00A00FE4"/>
    <w:rsid w:val="00A032CF"/>
    <w:rsid w:val="00A20A3F"/>
    <w:rsid w:val="00A221B4"/>
    <w:rsid w:val="00A638B9"/>
    <w:rsid w:val="00A63F22"/>
    <w:rsid w:val="00A7463E"/>
    <w:rsid w:val="00A814B2"/>
    <w:rsid w:val="00A81C15"/>
    <w:rsid w:val="00A922D3"/>
    <w:rsid w:val="00AB068B"/>
    <w:rsid w:val="00AB09C2"/>
    <w:rsid w:val="00AB18F1"/>
    <w:rsid w:val="00AD3F77"/>
    <w:rsid w:val="00AD5267"/>
    <w:rsid w:val="00AD7575"/>
    <w:rsid w:val="00AD77F8"/>
    <w:rsid w:val="00B149EE"/>
    <w:rsid w:val="00B4405B"/>
    <w:rsid w:val="00B5667E"/>
    <w:rsid w:val="00B63DDB"/>
    <w:rsid w:val="00B655F3"/>
    <w:rsid w:val="00B9660B"/>
    <w:rsid w:val="00BC27C4"/>
    <w:rsid w:val="00C03AC0"/>
    <w:rsid w:val="00C179DA"/>
    <w:rsid w:val="00C24E1F"/>
    <w:rsid w:val="00C30F88"/>
    <w:rsid w:val="00C458A5"/>
    <w:rsid w:val="00C65272"/>
    <w:rsid w:val="00C84516"/>
    <w:rsid w:val="00CA1381"/>
    <w:rsid w:val="00CA64A6"/>
    <w:rsid w:val="00CB5538"/>
    <w:rsid w:val="00CC237E"/>
    <w:rsid w:val="00CE2F72"/>
    <w:rsid w:val="00CE3933"/>
    <w:rsid w:val="00CE5A0E"/>
    <w:rsid w:val="00CE66FB"/>
    <w:rsid w:val="00CE752E"/>
    <w:rsid w:val="00CF3728"/>
    <w:rsid w:val="00D00F43"/>
    <w:rsid w:val="00D10C23"/>
    <w:rsid w:val="00D266C0"/>
    <w:rsid w:val="00D43A85"/>
    <w:rsid w:val="00D71E69"/>
    <w:rsid w:val="00D74A6A"/>
    <w:rsid w:val="00D92844"/>
    <w:rsid w:val="00D97464"/>
    <w:rsid w:val="00DC4958"/>
    <w:rsid w:val="00DD29BF"/>
    <w:rsid w:val="00E05467"/>
    <w:rsid w:val="00E2214C"/>
    <w:rsid w:val="00E31770"/>
    <w:rsid w:val="00E44181"/>
    <w:rsid w:val="00E4652E"/>
    <w:rsid w:val="00E519EF"/>
    <w:rsid w:val="00E55F6B"/>
    <w:rsid w:val="00E74672"/>
    <w:rsid w:val="00E85777"/>
    <w:rsid w:val="00E87883"/>
    <w:rsid w:val="00EA4A5D"/>
    <w:rsid w:val="00EB0926"/>
    <w:rsid w:val="00EB775E"/>
    <w:rsid w:val="00EE67E3"/>
    <w:rsid w:val="00EE7907"/>
    <w:rsid w:val="00F065AB"/>
    <w:rsid w:val="00F12CDE"/>
    <w:rsid w:val="00F17B78"/>
    <w:rsid w:val="00F31B38"/>
    <w:rsid w:val="00F3524F"/>
    <w:rsid w:val="00F512C6"/>
    <w:rsid w:val="00F5150C"/>
    <w:rsid w:val="00F5311B"/>
    <w:rsid w:val="00F575E0"/>
    <w:rsid w:val="00F6366E"/>
    <w:rsid w:val="00F70017"/>
    <w:rsid w:val="00F704D0"/>
    <w:rsid w:val="00F84840"/>
    <w:rsid w:val="00FB4D5A"/>
    <w:rsid w:val="00FC1437"/>
    <w:rsid w:val="00FC2521"/>
    <w:rsid w:val="00FC3751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6BF4"/>
  <w15:docId w15:val="{B6172B03-3B08-6E4B-AFB4-D98C8C0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7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64"/>
  </w:style>
  <w:style w:type="paragraph" w:styleId="Footer">
    <w:name w:val="footer"/>
    <w:basedOn w:val="Normal"/>
    <w:link w:val="FooterChar"/>
    <w:uiPriority w:val="99"/>
    <w:unhideWhenUsed/>
    <w:rsid w:val="00D9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64"/>
  </w:style>
  <w:style w:type="character" w:styleId="PageNumber">
    <w:name w:val="page number"/>
    <w:basedOn w:val="DefaultParagraphFont"/>
    <w:uiPriority w:val="99"/>
    <w:semiHidden/>
    <w:unhideWhenUsed/>
    <w:rsid w:val="00D97464"/>
  </w:style>
  <w:style w:type="character" w:customStyle="1" w:styleId="UnresolvedMention2">
    <w:name w:val="Unresolved Mention2"/>
    <w:basedOn w:val="DefaultParagraphFont"/>
    <w:uiPriority w:val="99"/>
    <w:rsid w:val="000718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6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3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D5267"/>
  </w:style>
  <w:style w:type="paragraph" w:styleId="Title">
    <w:name w:val="Title"/>
    <w:basedOn w:val="Normal"/>
    <w:link w:val="TitleChar"/>
    <w:uiPriority w:val="10"/>
    <w:qFormat/>
    <w:rsid w:val="00705583"/>
    <w:pPr>
      <w:widowControl w:val="0"/>
      <w:autoSpaceDE w:val="0"/>
      <w:autoSpaceDN w:val="0"/>
      <w:ind w:left="273" w:right="373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05583"/>
    <w:rPr>
      <w:rFonts w:ascii="Arial" w:eastAsia="Arial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F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ptap.org/significant-disproportionality/" TargetMode="External"/><Relationship Id="rId18" Type="http://schemas.openxmlformats.org/officeDocument/2006/relationships/hyperlink" Target="https://www.spptap.org/spp-tap-ta-facilitators-2/" TargetMode="External"/><Relationship Id="rId26" Type="http://schemas.openxmlformats.org/officeDocument/2006/relationships/hyperlink" Target="https://spptap.org/significant-disproportionality/" TargetMode="External"/><Relationship Id="rId39" Type="http://schemas.openxmlformats.org/officeDocument/2006/relationships/hyperlink" Target="https://spptap.org/2024-cceis-materials/step-3/" TargetMode="External"/><Relationship Id="rId21" Type="http://schemas.openxmlformats.org/officeDocument/2006/relationships/hyperlink" Target="https://spptap.org/significant-disproportionality/" TargetMode="External"/><Relationship Id="rId34" Type="http://schemas.openxmlformats.org/officeDocument/2006/relationships/hyperlink" Target="https://spptap.org/2024-cceis-materials/step-2/" TargetMode="External"/><Relationship Id="rId42" Type="http://schemas.openxmlformats.org/officeDocument/2006/relationships/hyperlink" Target="https://spptap.org/significant-disproportionality/" TargetMode="External"/><Relationship Id="rId47" Type="http://schemas.openxmlformats.org/officeDocument/2006/relationships/hyperlink" Target="mailto:SigDisp@cde.ca.gov?subject=CIM%20for%20Sig%20Dis" TargetMode="External"/><Relationship Id="rId50" Type="http://schemas.openxmlformats.org/officeDocument/2006/relationships/hyperlink" Target="mailto:SigDisp@cde.ca.gov?subject=CIM%20for%20Sig%20Dis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pptap.org/2024-cceis-materials/" TargetMode="External"/><Relationship Id="rId29" Type="http://schemas.openxmlformats.org/officeDocument/2006/relationships/hyperlink" Target="https://spptap.org/2024-cceis-materials/step-1/" TargetMode="External"/><Relationship Id="rId11" Type="http://schemas.openxmlformats.org/officeDocument/2006/relationships/hyperlink" Target="http://www.spptap.org/" TargetMode="External"/><Relationship Id="rId24" Type="http://schemas.openxmlformats.org/officeDocument/2006/relationships/hyperlink" Target="https://spptap.org/elearning-modules/" TargetMode="External"/><Relationship Id="rId32" Type="http://schemas.openxmlformats.org/officeDocument/2006/relationships/hyperlink" Target="https://spptap.org/2024-cceis-materials/step-1/" TargetMode="External"/><Relationship Id="rId37" Type="http://schemas.openxmlformats.org/officeDocument/2006/relationships/hyperlink" Target="https://spptap.org/2024-cceis-materials/step-3/" TargetMode="External"/><Relationship Id="rId40" Type="http://schemas.openxmlformats.org/officeDocument/2006/relationships/hyperlink" Target="mailto:SigDisp@cde.ca.gov?subject=CIM%20for%20Sig%20Dis" TargetMode="External"/><Relationship Id="rId45" Type="http://schemas.openxmlformats.org/officeDocument/2006/relationships/hyperlink" Target="mailto:SigDisp@cde.ca.gov?subject=CIM%20for%20Sig%20Dis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hyperlink" Target="https://www.cde.ca.gov/sp/se/qa/fmtacncnt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pacoe.zoom.us/meeting/register/tZUuduuvqTspHtNnnlQRDcVZOVa55uS96LoO" TargetMode="External"/><Relationship Id="rId22" Type="http://schemas.openxmlformats.org/officeDocument/2006/relationships/hyperlink" Target="https://forms.gle/EMdph4yayVCJ3Lyi6" TargetMode="External"/><Relationship Id="rId27" Type="http://schemas.openxmlformats.org/officeDocument/2006/relationships/hyperlink" Target="https://spptap.org/significant-disproportionality/" TargetMode="External"/><Relationship Id="rId30" Type="http://schemas.openxmlformats.org/officeDocument/2006/relationships/hyperlink" Target="https://spptap.org/2024-cceis-materials/step-1/" TargetMode="External"/><Relationship Id="rId35" Type="http://schemas.openxmlformats.org/officeDocument/2006/relationships/hyperlink" Target="https://spptap.org/2024-cceis-materials/step-2/" TargetMode="External"/><Relationship Id="rId43" Type="http://schemas.openxmlformats.org/officeDocument/2006/relationships/hyperlink" Target="mailto:SigDisp@cde.ca.gov?subject=CIM%20for%20Sig%20Dis" TargetMode="External"/><Relationship Id="rId48" Type="http://schemas.openxmlformats.org/officeDocument/2006/relationships/hyperlink" Target="mailto:SigDisp@cde.ca.gov?subject=CIM%20for%20Sig%20Dis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SigDisp@cde.ca.gov?subject=CIM%20for%20Sig%20Di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pptap.org/2024-cceis-materials/" TargetMode="External"/><Relationship Id="rId17" Type="http://schemas.openxmlformats.org/officeDocument/2006/relationships/hyperlink" Target="mailto:klauser@napacoe.org" TargetMode="External"/><Relationship Id="rId25" Type="http://schemas.openxmlformats.org/officeDocument/2006/relationships/hyperlink" Target="https://spptap.org/2024-cceis-materials/step-1/" TargetMode="External"/><Relationship Id="rId33" Type="http://schemas.openxmlformats.org/officeDocument/2006/relationships/hyperlink" Target="https://spptap.org/2024-cceis-materials/step-2/" TargetMode="External"/><Relationship Id="rId38" Type="http://schemas.openxmlformats.org/officeDocument/2006/relationships/hyperlink" Target="https://spptap.org/2024-cceis-materials/step-3/" TargetMode="External"/><Relationship Id="rId46" Type="http://schemas.openxmlformats.org/officeDocument/2006/relationships/hyperlink" Target="mailto:SigDisp@cde.ca.gov?subject=CIM%20for%20Sig%20Dis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pptap.org/2024-cceis-materials/step-1/" TargetMode="External"/><Relationship Id="rId41" Type="http://schemas.openxmlformats.org/officeDocument/2006/relationships/hyperlink" Target="mailto:SigDisp@cde.ca.gov?subject=CIM%20for%20Sig%20Dis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intensivemonitoring@cde.ca.gov" TargetMode="External"/><Relationship Id="rId23" Type="http://schemas.openxmlformats.org/officeDocument/2006/relationships/hyperlink" Target="https://spptap.org/2024-cceis-materials/step-1/" TargetMode="External"/><Relationship Id="rId28" Type="http://schemas.openxmlformats.org/officeDocument/2006/relationships/hyperlink" Target="mailto:intensivemonitoring@cde.ca.gov" TargetMode="External"/><Relationship Id="rId36" Type="http://schemas.openxmlformats.org/officeDocument/2006/relationships/hyperlink" Target="https://spptap.org/2024-cceis-materials/step-2/" TargetMode="External"/><Relationship Id="rId49" Type="http://schemas.openxmlformats.org/officeDocument/2006/relationships/hyperlink" Target="mailto:SigDisp@cde.ca.gov?subject=CIM%20for%20Sig%20Dis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hyperlink" Target="https://spptap.org/2024-cceis-materials/step-1/" TargetMode="External"/><Relationship Id="rId44" Type="http://schemas.openxmlformats.org/officeDocument/2006/relationships/hyperlink" Target="https://spptap.org/significant-disproportionality/" TargetMode="External"/><Relationship Id="rId52" Type="http://schemas.openxmlformats.org/officeDocument/2006/relationships/hyperlink" Target="mailto:SigDisp@cde.ca.gov?subject=CIM%20for%20Sig%20Dis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0F2BC8FD1F84C8F59A1B488FF1B2F" ma:contentTypeVersion="17" ma:contentTypeDescription="Create a new document." ma:contentTypeScope="" ma:versionID="423b2f3f7d7f3add2b9102e9feeda1b2">
  <xsd:schema xmlns:xsd="http://www.w3.org/2001/XMLSchema" xmlns:xs="http://www.w3.org/2001/XMLSchema" xmlns:p="http://schemas.microsoft.com/office/2006/metadata/properties" xmlns:ns3="c265cabe-8aff-42cb-b509-641ad153f206" xmlns:ns4="247ffc81-4733-4f4b-ab22-f05ad2c7de6a" targetNamespace="http://schemas.microsoft.com/office/2006/metadata/properties" ma:root="true" ma:fieldsID="2951b39bea8ef5a73af347e394c30f01" ns3:_="" ns4:_="">
    <xsd:import namespace="c265cabe-8aff-42cb-b509-641ad153f206"/>
    <xsd:import namespace="247ffc81-4733-4f4b-ab22-f05ad2c7de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cabe-8aff-42cb-b509-641ad153f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fc81-4733-4f4b-ab22-f05ad2c7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4672C-AE3B-4B54-A305-A4BBC0148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233FB-F978-4498-855B-2F8ACFC35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47F85-0786-4942-8828-DCBEFE20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5cabe-8aff-42cb-b509-641ad153f206"/>
    <ds:schemaRef ds:uri="247ffc81-4733-4f4b-ab22-f05ad2c7d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4CE98-B795-44F2-B1FB-19FF3DB0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2</cp:revision>
  <dcterms:created xsi:type="dcterms:W3CDTF">2024-03-27T01:59:00Z</dcterms:created>
  <dcterms:modified xsi:type="dcterms:W3CDTF">2024-03-27T01:59:00Z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0x01010013A0F2BC8FD1F84C8F59A1B488FF1B2F</vt:lpwstr>
  </property>
</Properties>
</file>