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D3CF4" w14:textId="77777777" w:rsidR="00B05F49" w:rsidRDefault="00B46BE2" w:rsidP="005E42E5">
      <w:pPr>
        <w:pStyle w:val="H1"/>
        <w:spacing w:before="0" w:after="0" w:line="276" w:lineRule="auto"/>
        <w:jc w:val="center"/>
        <w:rPr>
          <w:rFonts w:ascii="Montserrat" w:hAnsi="Montserrat" w:cs="Montserrat"/>
          <w:b/>
          <w:bCs w:val="0"/>
          <w:color w:val="3E5460"/>
          <w:sz w:val="32"/>
          <w:szCs w:val="32"/>
        </w:rPr>
      </w:pPr>
      <w:r w:rsidRPr="005E42E5">
        <w:rPr>
          <w:rFonts w:ascii="Montserrat" w:hAnsi="Montserrat" w:cs="Montserrat"/>
          <w:b/>
          <w:bCs w:val="0"/>
          <w:color w:val="3E5460"/>
          <w:sz w:val="32"/>
          <w:szCs w:val="32"/>
        </w:rPr>
        <w:t xml:space="preserve">Individuals with Disabilities Education Act of 2004, </w:t>
      </w:r>
    </w:p>
    <w:p w14:paraId="53CBD5C4" w14:textId="755939D9" w:rsidR="00B46BE2" w:rsidRPr="005E42E5" w:rsidRDefault="00B46BE2" w:rsidP="005E42E5">
      <w:pPr>
        <w:pStyle w:val="H1"/>
        <w:spacing w:before="0" w:after="0" w:line="276" w:lineRule="auto"/>
        <w:jc w:val="center"/>
        <w:rPr>
          <w:rFonts w:ascii="Montserrat" w:hAnsi="Montserrat" w:cs="Montserrat"/>
          <w:b/>
          <w:bCs w:val="0"/>
          <w:color w:val="3E5460"/>
          <w:sz w:val="32"/>
          <w:szCs w:val="32"/>
        </w:rPr>
      </w:pPr>
      <w:r w:rsidRPr="005E42E5">
        <w:rPr>
          <w:rFonts w:ascii="Montserrat" w:hAnsi="Montserrat" w:cs="Montserrat"/>
          <w:b/>
          <w:bCs w:val="0"/>
          <w:color w:val="3E5460"/>
          <w:sz w:val="32"/>
          <w:szCs w:val="32"/>
        </w:rPr>
        <w:t>Part B Grant</w:t>
      </w:r>
    </w:p>
    <w:p w14:paraId="3D84596B" w14:textId="77777777" w:rsidR="00970318" w:rsidRDefault="00970318" w:rsidP="00970318">
      <w:pPr>
        <w:pStyle w:val="H1"/>
        <w:spacing w:line="276" w:lineRule="auto"/>
        <w:rPr>
          <w:rFonts w:ascii="Montserrat" w:hAnsi="Montserrat" w:cs="Montserrat"/>
          <w:color w:val="3E5460"/>
          <w:sz w:val="18"/>
          <w:szCs w:val="18"/>
        </w:rPr>
      </w:pPr>
    </w:p>
    <w:p w14:paraId="22A8B9F1" w14:textId="6F1F539A" w:rsidR="0054564E" w:rsidRDefault="00B46BE2" w:rsidP="00970318">
      <w:pPr>
        <w:pStyle w:val="H1"/>
        <w:spacing w:line="276" w:lineRule="auto"/>
        <w:rPr>
          <w:rFonts w:ascii="Montserrat" w:hAnsi="Montserrat" w:cs="Montserrat"/>
          <w:color w:val="3E5460"/>
          <w:sz w:val="18"/>
          <w:szCs w:val="18"/>
        </w:rPr>
      </w:pPr>
      <w:r w:rsidRPr="00B46BE2">
        <w:rPr>
          <w:rFonts w:ascii="Montserrat" w:hAnsi="Montserrat" w:cs="Montserrat"/>
          <w:color w:val="3E5460"/>
          <w:sz w:val="18"/>
          <w:szCs w:val="18"/>
        </w:rPr>
        <w:t xml:space="preserve">Within 30 days upon receipt of notification of Significant Disproportionality, the Assurance of Compliance must be signed and emailed to </w:t>
      </w:r>
      <w:hyperlink r:id="rId8" w:history="1">
        <w:r w:rsidR="00FB5B7D" w:rsidRPr="005E42E5">
          <w:rPr>
            <w:rStyle w:val="Hyperlink"/>
            <w:rFonts w:ascii="Montserrat" w:hAnsi="Montserrat" w:cs="Montserrat"/>
            <w:color w:val="0070C0"/>
            <w:sz w:val="18"/>
            <w:szCs w:val="18"/>
          </w:rPr>
          <w:t>SigDisp@cde.ca.gov</w:t>
        </w:r>
      </w:hyperlink>
      <w:r w:rsidRPr="00413E5B">
        <w:rPr>
          <w:rFonts w:ascii="Montserrat" w:hAnsi="Montserrat" w:cs="Montserrat"/>
          <w:color w:val="3E5460"/>
          <w:sz w:val="18"/>
          <w:szCs w:val="18"/>
        </w:rPr>
        <w:t>.</w:t>
      </w:r>
    </w:p>
    <w:p w14:paraId="7D456266" w14:textId="5B248C3D" w:rsidR="0054564E" w:rsidRDefault="00B46BE2" w:rsidP="0054564E">
      <w:pPr>
        <w:pStyle w:val="H1"/>
        <w:spacing w:line="276" w:lineRule="auto"/>
        <w:rPr>
          <w:rFonts w:ascii="Montserrat" w:hAnsi="Montserrat" w:cs="Montserrat"/>
          <w:color w:val="auto"/>
          <w:sz w:val="10"/>
          <w:szCs w:val="10"/>
        </w:rPr>
      </w:pPr>
      <w:r w:rsidRPr="00B46BE2">
        <w:rPr>
          <w:rFonts w:ascii="Montserrat" w:hAnsi="Montserrat" w:cs="Montserrat"/>
          <w:color w:val="3E5460"/>
          <w:sz w:val="18"/>
          <w:szCs w:val="18"/>
        </w:rPr>
        <w:t>As a special condition for receipt of the federal fiscal year (FFY) 202</w:t>
      </w:r>
      <w:r w:rsidR="00164438">
        <w:rPr>
          <w:rFonts w:ascii="Montserrat" w:hAnsi="Montserrat" w:cs="Montserrat"/>
          <w:color w:val="3E5460"/>
          <w:sz w:val="18"/>
          <w:szCs w:val="18"/>
        </w:rPr>
        <w:t>4</w:t>
      </w:r>
      <w:r w:rsidRPr="00B46BE2">
        <w:rPr>
          <w:rFonts w:ascii="Montserrat" w:hAnsi="Montserrat" w:cs="Montserrat"/>
          <w:color w:val="3E5460"/>
          <w:sz w:val="18"/>
          <w:szCs w:val="18"/>
        </w:rPr>
        <w:t xml:space="preserve"> Individuals with Disabilities Education Act (IDEA) Part B grant funds, the local educational agency (LEA) must meet the following:</w:t>
      </w:r>
    </w:p>
    <w:p w14:paraId="18C47C23" w14:textId="11BB185C" w:rsidR="0035491A" w:rsidRPr="005E42E5" w:rsidRDefault="0035491A" w:rsidP="006B391B">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l">
            <w14:srgbClr w14:val="87C046"/>
          </w14:shadow>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l">
            <w14:srgbClr w14:val="87C046"/>
          </w14:shadow>
        </w:rPr>
        <w:t>P</w:t>
      </w:r>
      <w:r w:rsidR="00B46BE2" w:rsidRPr="005E42E5">
        <w:rPr>
          <w:rFonts w:ascii="Montserrat ExtraBold" w:hAnsi="Montserrat ExtraBold" w:cs="Montserrat ExtraBold"/>
          <w:b/>
          <w:bCs w:val="0"/>
          <w:color w:val="243A5A"/>
          <w:spacing w:val="4"/>
          <w:sz w:val="32"/>
          <w:szCs w:val="32"/>
          <w14:shadow w14:blurRad="0" w14:dist="25400" w14:dir="9000000" w14:sx="100000" w14:sy="100000" w14:kx="0" w14:ky="0" w14:algn="l">
            <w14:srgbClr w14:val="87C046"/>
          </w14:shadow>
        </w:rPr>
        <w:t>art 1:</w:t>
      </w:r>
      <w:r w:rsidRPr="005E42E5">
        <w:rPr>
          <w:rFonts w:ascii="Montserrat ExtraBold" w:hAnsi="Montserrat ExtraBold" w:cs="Montserrat ExtraBold"/>
          <w:b/>
          <w:bCs w:val="0"/>
          <w:color w:val="243A5A"/>
          <w:spacing w:val="4"/>
          <w:sz w:val="32"/>
          <w:szCs w:val="32"/>
          <w14:shadow w14:blurRad="0" w14:dist="25400" w14:dir="9000000" w14:sx="100000" w14:sy="100000" w14:kx="0" w14:ky="0" w14:algn="l">
            <w14:srgbClr w14:val="87C046"/>
          </w14:shadow>
        </w:rPr>
        <w:t xml:space="preserve"> </w:t>
      </w:r>
    </w:p>
    <w:p w14:paraId="139DCD1A" w14:textId="0EC21E84" w:rsidR="00B46BE2" w:rsidRDefault="00B46BE2" w:rsidP="00B46BE2">
      <w:pPr>
        <w:pStyle w:val="H1"/>
        <w:spacing w:line="276" w:lineRule="auto"/>
        <w:rPr>
          <w:rFonts w:ascii="Montserrat" w:eastAsia="Montserrat" w:hAnsi="Montserrat" w:cs="Montserrat"/>
          <w:color w:val="3F5460"/>
          <w:sz w:val="18"/>
          <w:szCs w:val="18"/>
        </w:rPr>
      </w:pPr>
      <w:r w:rsidRPr="00B46BE2">
        <w:rPr>
          <w:rFonts w:ascii="Montserrat" w:eastAsia="Montserrat" w:hAnsi="Montserrat" w:cs="Montserrat"/>
          <w:color w:val="3F5460"/>
          <w:sz w:val="18"/>
          <w:szCs w:val="18"/>
        </w:rPr>
        <w:t xml:space="preserve">The LEA shall comply with 34 Code of Federal Regulations (CFR) Section 300.646, which requires an LEA to: (1) reserve exactly 15 percent of the Part B IDEA sections 611 and 619 funds received for Comprehensive Coordinated Early Intervening Services (CCEIS). The LEA cannot reduce its state and/or local expenditures for the maintenance of effort by the allowable 50 percent adjustment of the new IDEA funds received in FFY 2023–24; (2) </w:t>
      </w:r>
      <w:r w:rsidR="00FB5B7D" w:rsidRPr="00FB5B7D">
        <w:rPr>
          <w:rFonts w:ascii="Montserrat" w:eastAsia="Montserrat" w:hAnsi="Montserrat" w:cs="Montserrat"/>
          <w:color w:val="3F5460"/>
          <w:sz w:val="18"/>
          <w:szCs w:val="18"/>
        </w:rPr>
        <w:t>In implementing comprehensive coordinated early intervening services an LEA—(i) May carry out activities that include professional development and educational and behavioral evaluations, services, and supports.</w:t>
      </w:r>
      <w:r w:rsidR="00FB5B7D">
        <w:rPr>
          <w:rFonts w:ascii="Montserrat" w:eastAsia="Montserrat" w:hAnsi="Montserrat" w:cs="Montserrat"/>
          <w:color w:val="3F5460"/>
          <w:sz w:val="18"/>
          <w:szCs w:val="18"/>
        </w:rPr>
        <w:t xml:space="preserve"> </w:t>
      </w:r>
      <w:r w:rsidR="00FB5B7D" w:rsidRPr="00FB5B7D">
        <w:rPr>
          <w:rFonts w:ascii="Montserrat" w:eastAsia="Montserrat" w:hAnsi="Montserrat" w:cs="Montserrat"/>
          <w:color w:val="3F5460"/>
          <w:sz w:val="18"/>
          <w:szCs w:val="18"/>
        </w:rPr>
        <w:t>(ii) Must identify and address the factors contributing to the significant disproportionality…(iii) Must address a policy, practice, or procedure it identifies as contributing to the significant disproportionality, including a policy, practice or procedure that results in a failure to identify, or the inappropriate identification of, a racial or ethnic group (or groups).</w:t>
      </w:r>
    </w:p>
    <w:p w14:paraId="16CA36B3" w14:textId="4EBAB601" w:rsidR="0035491A" w:rsidRPr="005E42E5" w:rsidRDefault="00B46BE2" w:rsidP="006B391B">
      <w:pPr>
        <w:pStyle w:val="H1"/>
        <w:spacing w:line="276" w:lineRule="auto"/>
        <w:rPr>
          <w:rFonts w:ascii="Montserrat" w:eastAsia="Montserrat" w:hAnsi="Montserrat" w:cs="Montserrat"/>
          <w:color w:val="3F5460"/>
          <w:sz w:val="32"/>
          <w:szCs w:val="32"/>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t>Part 2:</w:t>
      </w:r>
    </w:p>
    <w:p w14:paraId="446D5538" w14:textId="48196F37" w:rsidR="00B46BE2" w:rsidRPr="0054564E" w:rsidRDefault="00B46BE2" w:rsidP="00B46BE2">
      <w:pPr>
        <w:pStyle w:val="BodyText"/>
        <w:spacing w:line="276" w:lineRule="auto"/>
        <w:rPr>
          <w:color w:val="3F5460"/>
        </w:rPr>
      </w:pPr>
      <w:r w:rsidRPr="00B46BE2">
        <w:rPr>
          <w:rFonts w:eastAsia="Franklin Gothic Book"/>
          <w:color w:val="3F5460"/>
        </w:rPr>
        <w:t>Any LEA that uses 15 percent of IDEA Part B funds for CCEIS must report annually to the California Department of Education (CDE), the state education agency, on (1) the number of students who receive CCEIS; and (2) the number of students who received early intervening services, and who subsequently receive special education and related services within two years after receiving</w:t>
      </w:r>
      <w:r>
        <w:rPr>
          <w:rFonts w:eastAsia="Franklin Gothic Book"/>
          <w:color w:val="3F5460"/>
        </w:rPr>
        <w:t xml:space="preserve"> </w:t>
      </w:r>
      <w:r w:rsidRPr="00B46BE2">
        <w:rPr>
          <w:rFonts w:eastAsia="Franklin Gothic Book"/>
          <w:color w:val="3F5460"/>
        </w:rPr>
        <w:t>CCEIS.</w:t>
      </w:r>
    </w:p>
    <w:p w14:paraId="4EC26042" w14:textId="6B8BAFA0" w:rsidR="0035491A" w:rsidRPr="005E42E5" w:rsidRDefault="00B46BE2" w:rsidP="005E42E5">
      <w:pPr>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t>Part 3:</w:t>
      </w:r>
    </w:p>
    <w:p w14:paraId="78CA6B54" w14:textId="674DB80E" w:rsidR="00823028" w:rsidRPr="0054564E" w:rsidRDefault="00B46BE2" w:rsidP="005E42E5">
      <w:pPr>
        <w:spacing w:line="276" w:lineRule="auto"/>
        <w:rPr>
          <w:bCs w:val="0"/>
          <w:color w:val="3F5460"/>
          <w:spacing w:val="2"/>
        </w:rPr>
      </w:pPr>
      <w:r w:rsidRPr="00B46BE2">
        <w:rPr>
          <w:bCs w:val="0"/>
          <w:color w:val="3F5460"/>
          <w:spacing w:val="2"/>
        </w:rPr>
        <w:t xml:space="preserve">The LEA shall comply with the provisions of IDEA (20 United States Code Section 1413[f]) and the regulations in 34 CFR Section 300.226 which define and describe CEIS. Specifically, CCEIS funds may be used to </w:t>
      </w:r>
      <w:r w:rsidRPr="00B46BE2">
        <w:rPr>
          <w:bCs w:val="0"/>
          <w:color w:val="3F5460"/>
          <w:spacing w:val="2"/>
        </w:rPr>
        <w:t>supplement, but not supplant, services aligned with, and activities funded by, and implemented with a federally funded project; most notably, the Elementary and Secondary Education Act which includes Title I services. CCEIS funds may be used to develop and support a multi-tiered system of prevention and intervention options, but may not be used to support the implementation of core or universal activities designed to provide high quality instruction to all students in a grade, school, or LEA.</w:t>
      </w:r>
    </w:p>
    <w:p w14:paraId="79A2157B" w14:textId="6F997648" w:rsidR="00B46BE2" w:rsidRPr="005E42E5" w:rsidRDefault="00B46BE2" w:rsidP="005E42E5">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t>Part 4:</w:t>
      </w:r>
    </w:p>
    <w:p w14:paraId="7A08CFBE" w14:textId="12870869" w:rsidR="00164438" w:rsidRDefault="00B46BE2" w:rsidP="005E42E5">
      <w:pPr>
        <w:suppressAutoHyphens/>
        <w:autoSpaceDE w:val="0"/>
        <w:autoSpaceDN w:val="0"/>
        <w:adjustRightInd w:val="0"/>
        <w:spacing w:before="0" w:after="107" w:line="276" w:lineRule="auto"/>
        <w:textAlignment w:val="center"/>
        <w:rPr>
          <w:bCs w:val="0"/>
          <w14:shadow w14:blurRad="0" w14:dist="25400" w14:dir="9000000" w14:sx="100000" w14:sy="100000" w14:kx="0" w14:ky="0" w14:algn="ctr">
            <w14:srgbClr w14:val="87C046"/>
          </w14:shadow>
        </w:rPr>
      </w:pPr>
      <w:r w:rsidRPr="00B46BE2">
        <w:rPr>
          <w:bCs w:val="0"/>
          <w:color w:val="3F5460"/>
          <w:spacing w:val="2"/>
        </w:rPr>
        <w:t>The LEA shall report to the Special Education Division the FFY 202</w:t>
      </w:r>
      <w:r w:rsidR="00164438">
        <w:rPr>
          <w:bCs w:val="0"/>
          <w:color w:val="3F5460"/>
          <w:spacing w:val="2"/>
        </w:rPr>
        <w:t>4</w:t>
      </w:r>
      <w:r w:rsidRPr="00B46BE2">
        <w:rPr>
          <w:bCs w:val="0"/>
          <w:color w:val="3F5460"/>
          <w:spacing w:val="2"/>
        </w:rPr>
        <w:t>–2</w:t>
      </w:r>
      <w:r w:rsidR="00164438">
        <w:rPr>
          <w:bCs w:val="0"/>
          <w:color w:val="3F5460"/>
          <w:spacing w:val="2"/>
        </w:rPr>
        <w:t>5</w:t>
      </w:r>
      <w:r w:rsidRPr="00B46BE2">
        <w:rPr>
          <w:bCs w:val="0"/>
          <w:color w:val="3F5460"/>
          <w:spacing w:val="2"/>
        </w:rPr>
        <w:t xml:space="preserve"> Part B IDEA section 611 grant amounts for Resource 3310 allocation and Subgrant 619 grant amounts for Resource 3315 allocation. </w:t>
      </w:r>
    </w:p>
    <w:p w14:paraId="41612BAD" w14:textId="2480BE14" w:rsidR="00B46BE2" w:rsidRPr="005E42E5" w:rsidRDefault="00B46BE2" w:rsidP="005E42E5">
      <w:pPr>
        <w:pStyle w:val="H1"/>
        <w:spacing w:before="0"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t>Part 5:</w:t>
      </w:r>
    </w:p>
    <w:p w14:paraId="6B88E391" w14:textId="643BE546" w:rsidR="00823028" w:rsidRDefault="00823028" w:rsidP="005E42E5">
      <w:pPr>
        <w:suppressAutoHyphens/>
        <w:autoSpaceDE w:val="0"/>
        <w:autoSpaceDN w:val="0"/>
        <w:adjustRightInd w:val="0"/>
        <w:spacing w:before="0" w:after="107" w:line="276" w:lineRule="auto"/>
        <w:textAlignment w:val="center"/>
        <w:rPr>
          <w:bCs w:val="0"/>
          <w:color w:val="3F5460"/>
          <w:spacing w:val="2"/>
        </w:rPr>
      </w:pPr>
      <w:r w:rsidRPr="00823028">
        <w:rPr>
          <w:bCs w:val="0"/>
          <w:color w:val="3F5460"/>
          <w:spacing w:val="2"/>
        </w:rPr>
        <w:t>For FFY 202</w:t>
      </w:r>
      <w:r w:rsidR="00164438">
        <w:rPr>
          <w:bCs w:val="0"/>
          <w:color w:val="3F5460"/>
          <w:spacing w:val="2"/>
        </w:rPr>
        <w:t>4</w:t>
      </w:r>
      <w:r w:rsidRPr="00823028">
        <w:rPr>
          <w:bCs w:val="0"/>
          <w:color w:val="3F5460"/>
          <w:spacing w:val="2"/>
        </w:rPr>
        <w:t>–2</w:t>
      </w:r>
      <w:r w:rsidR="00164438">
        <w:rPr>
          <w:bCs w:val="0"/>
          <w:color w:val="3F5460"/>
          <w:spacing w:val="2"/>
        </w:rPr>
        <w:t>5</w:t>
      </w:r>
      <w:r w:rsidRPr="00823028">
        <w:rPr>
          <w:bCs w:val="0"/>
          <w:color w:val="3F5460"/>
          <w:spacing w:val="2"/>
        </w:rPr>
        <w:t>, the LEA shall provide a budget allocation and allowable costs budget to the California Department of Education (CDE) for the 15 percent of Part B IDEA funds used for CCEIS. LEAs are permitted to use IDEA Part B funds to develop and provide CCEIS within the allowable budget period, July 1, 202</w:t>
      </w:r>
      <w:r w:rsidR="00164438">
        <w:rPr>
          <w:bCs w:val="0"/>
          <w:color w:val="3F5460"/>
          <w:spacing w:val="2"/>
        </w:rPr>
        <w:t>4</w:t>
      </w:r>
      <w:r w:rsidRPr="00823028">
        <w:rPr>
          <w:bCs w:val="0"/>
          <w:color w:val="3F5460"/>
          <w:spacing w:val="2"/>
        </w:rPr>
        <w:t>, through September 30, 202</w:t>
      </w:r>
      <w:r w:rsidR="00164438">
        <w:rPr>
          <w:bCs w:val="0"/>
          <w:color w:val="3F5460"/>
          <w:spacing w:val="2"/>
        </w:rPr>
        <w:t>6</w:t>
      </w:r>
      <w:r w:rsidRPr="00823028">
        <w:rPr>
          <w:bCs w:val="0"/>
          <w:color w:val="3F5460"/>
          <w:spacing w:val="2"/>
        </w:rPr>
        <w:t>. The allowable cost budget shall detail how and for whom these funds will be spent to implement and/or improve the LEA</w:t>
      </w:r>
      <w:r w:rsidR="00164438">
        <w:rPr>
          <w:bCs w:val="0"/>
          <w:color w:val="3F5460"/>
          <w:spacing w:val="2"/>
        </w:rPr>
        <w:t>’</w:t>
      </w:r>
      <w:r w:rsidRPr="00823028">
        <w:rPr>
          <w:bCs w:val="0"/>
          <w:color w:val="3F5460"/>
          <w:spacing w:val="2"/>
        </w:rPr>
        <w:t xml:space="preserve">s </w:t>
      </w:r>
      <w:r w:rsidR="00164438">
        <w:rPr>
          <w:bCs w:val="0"/>
          <w:color w:val="3F5460"/>
          <w:spacing w:val="2"/>
        </w:rPr>
        <w:t xml:space="preserve">Compliance and Improvement Monitoring (CIM) process for significant disproportionality (Sig Dis).  </w:t>
      </w:r>
      <w:proofErr w:type="gramStart"/>
      <w:r w:rsidRPr="00823028">
        <w:rPr>
          <w:bCs w:val="0"/>
          <w:color w:val="3F5460"/>
          <w:spacing w:val="2"/>
        </w:rPr>
        <w:t>All of</w:t>
      </w:r>
      <w:proofErr w:type="gramEnd"/>
      <w:r w:rsidRPr="00823028">
        <w:rPr>
          <w:bCs w:val="0"/>
          <w:color w:val="3F5460"/>
          <w:spacing w:val="2"/>
        </w:rPr>
        <w:t xml:space="preserve"> the allowable budget items MUST be part of CCEIS for students ages three to grade twelve. </w:t>
      </w:r>
    </w:p>
    <w:p w14:paraId="01E9244E" w14:textId="2F60DE95" w:rsidR="00823028" w:rsidRPr="005E42E5" w:rsidRDefault="00823028" w:rsidP="005E42E5">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t>Part 6:</w:t>
      </w:r>
    </w:p>
    <w:p w14:paraId="7EB1F874" w14:textId="0FA77C00" w:rsidR="00823028" w:rsidRDefault="00823028" w:rsidP="005E42E5">
      <w:pPr>
        <w:suppressAutoHyphens/>
        <w:autoSpaceDE w:val="0"/>
        <w:autoSpaceDN w:val="0"/>
        <w:adjustRightInd w:val="0"/>
        <w:spacing w:before="0" w:after="107" w:line="276" w:lineRule="auto"/>
        <w:textAlignment w:val="center"/>
        <w:rPr>
          <w:bCs w:val="0"/>
          <w:color w:val="3F5460"/>
          <w:spacing w:val="2"/>
        </w:rPr>
      </w:pPr>
      <w:r w:rsidRPr="00823028">
        <w:rPr>
          <w:bCs w:val="0"/>
          <w:color w:val="3F5460"/>
          <w:spacing w:val="2"/>
        </w:rPr>
        <w:t xml:space="preserve">The LEA shall implement CCEIS as described in the Essential Questions and Answers document by the Office of Special Education Programs, Office of Special Education and Rehabilitations Services, U.S. Department of Education (ED) on the ED Web page at </w:t>
      </w:r>
      <w:hyperlink r:id="rId9" w:history="1">
        <w:r w:rsidR="003E6889" w:rsidRPr="005E42E5">
          <w:rPr>
            <w:rStyle w:val="Hyperlink"/>
            <w:rFonts w:ascii="Montserrat" w:hAnsi="Montserrat" w:cs="Montserrat"/>
            <w:color w:val="0070C0"/>
            <w:spacing w:val="2"/>
          </w:rPr>
          <w:t>https://sites.ed.gov/idea/files/significant-disproportionality-qa-03-08-17.pdf</w:t>
        </w:r>
      </w:hyperlink>
      <w:r w:rsidR="003E6889">
        <w:rPr>
          <w:bCs w:val="0"/>
          <w:color w:val="3F5460"/>
          <w:spacing w:val="2"/>
        </w:rPr>
        <w:t xml:space="preserve">. </w:t>
      </w:r>
      <w:r w:rsidR="00B05F49" w:rsidRPr="005E42E5">
        <w:rPr>
          <w:rFonts w:cs="Arial"/>
        </w:rPr>
        <w:t>Funds may not be expended for CCEIS activities until the CIM for Sig Dis Plan for Improvement has received written approval by the CDE.</w:t>
      </w:r>
      <w:r w:rsidR="00B05F49">
        <w:rPr>
          <w:rFonts w:cs="Arial"/>
          <w:sz w:val="22"/>
          <w:szCs w:val="22"/>
        </w:rPr>
        <w:t xml:space="preserve">  </w:t>
      </w:r>
    </w:p>
    <w:p w14:paraId="0C958656" w14:textId="696983DB" w:rsidR="00823028" w:rsidRPr="005E42E5" w:rsidRDefault="00823028" w:rsidP="005E42E5">
      <w:pPr>
        <w:pStyle w:val="H1"/>
        <w:spacing w:line="276" w:lineRule="auto"/>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pPr>
      <w:r w:rsidRPr="005E42E5">
        <w:rPr>
          <w:rFonts w:ascii="Montserrat ExtraBold" w:hAnsi="Montserrat ExtraBold" w:cs="Montserrat ExtraBold"/>
          <w:b/>
          <w:bCs w:val="0"/>
          <w:color w:val="243A5A"/>
          <w:spacing w:val="4"/>
          <w:sz w:val="32"/>
          <w:szCs w:val="32"/>
          <w14:shadow w14:blurRad="0" w14:dist="25400" w14:dir="9000000" w14:sx="100000" w14:sy="100000" w14:kx="0" w14:ky="0" w14:algn="ctr">
            <w14:srgbClr w14:val="87C046"/>
          </w14:shadow>
        </w:rPr>
        <w:t>Part 7:</w:t>
      </w:r>
    </w:p>
    <w:p w14:paraId="7CBB47FC" w14:textId="2780E30B" w:rsidR="00B46BE2" w:rsidRPr="00C31B11" w:rsidRDefault="00823028" w:rsidP="005E42E5">
      <w:pPr>
        <w:suppressAutoHyphens/>
        <w:autoSpaceDE w:val="0"/>
        <w:autoSpaceDN w:val="0"/>
        <w:adjustRightInd w:val="0"/>
        <w:spacing w:before="0" w:after="107" w:line="276" w:lineRule="auto"/>
        <w:textAlignment w:val="center"/>
        <w:rPr>
          <w:rFonts w:ascii="Montserrat Light" w:hAnsi="Montserrat Light" w:cs="Montserrat Light"/>
          <w:bCs w:val="0"/>
          <w:i/>
          <w:iCs/>
          <w:color w:val="3F5460"/>
          <w:spacing w:val="2"/>
        </w:rPr>
        <w:sectPr w:rsidR="00B46BE2" w:rsidRPr="00C31B11" w:rsidSect="005B6B03">
          <w:headerReference w:type="default" r:id="rId10"/>
          <w:footerReference w:type="even" r:id="rId11"/>
          <w:footerReference w:type="default" r:id="rId12"/>
          <w:headerReference w:type="first" r:id="rId13"/>
          <w:type w:val="continuous"/>
          <w:pgSz w:w="12240" w:h="15840" w:code="1"/>
          <w:pgMar w:top="649" w:right="720" w:bottom="0" w:left="720" w:header="0" w:footer="1170" w:gutter="0"/>
          <w:cols w:num="2" w:space="708"/>
          <w:titlePg/>
          <w:docGrid w:linePitch="360"/>
        </w:sectPr>
      </w:pPr>
      <w:r w:rsidRPr="00823028">
        <w:rPr>
          <w:bCs w:val="0"/>
          <w:color w:val="3F5460"/>
          <w:spacing w:val="2"/>
        </w:rPr>
        <w:t xml:space="preserve">The LEA shall comply with the guidance and monitoring provided by the CDE including making records, data, and reports available through a knowledgeable and accountable contact person. The SELPA director must certify their involvement in the development of the CIM for </w:t>
      </w:r>
      <w:r w:rsidR="00164438">
        <w:rPr>
          <w:bCs w:val="0"/>
          <w:color w:val="3F5460"/>
          <w:spacing w:val="2"/>
        </w:rPr>
        <w:t>Sig Dis Improvement</w:t>
      </w:r>
      <w:r w:rsidRPr="00823028">
        <w:rPr>
          <w:bCs w:val="0"/>
          <w:color w:val="3F5460"/>
          <w:spacing w:val="2"/>
        </w:rPr>
        <w:t xml:space="preserve"> Plan, any addendums, fiscal information, and quarterly reports</w:t>
      </w:r>
      <w:r w:rsidR="005E42E5">
        <w:rPr>
          <w:bCs w:val="0"/>
          <w:color w:val="3F5460"/>
          <w:spacing w:val="2"/>
        </w:rPr>
        <w:t>.</w:t>
      </w:r>
    </w:p>
    <w:p w14:paraId="6C32439B" w14:textId="13B379AA" w:rsidR="00C01474" w:rsidRPr="005E42E5" w:rsidRDefault="00C01474" w:rsidP="00C01474">
      <w:pPr>
        <w:pStyle w:val="Default"/>
        <w:jc w:val="center"/>
        <w:rPr>
          <w:rFonts w:ascii="Montserrat" w:hAnsi="Montserrat" w:cs="Arial"/>
          <w:b/>
          <w:bCs/>
          <w:caps/>
          <w:sz w:val="32"/>
          <w:szCs w:val="32"/>
        </w:rPr>
      </w:pPr>
      <w:r w:rsidRPr="005E42E5">
        <w:rPr>
          <w:rFonts w:ascii="Montserrat" w:hAnsi="Montserrat" w:cs="Arial"/>
          <w:b/>
          <w:bCs/>
          <w:color w:val="auto"/>
          <w:sz w:val="32"/>
          <w:szCs w:val="32"/>
        </w:rPr>
        <w:lastRenderedPageBreak/>
        <w:t xml:space="preserve">2024 </w:t>
      </w:r>
      <w:r w:rsidRPr="005E42E5">
        <w:rPr>
          <w:rFonts w:ascii="Montserrat" w:hAnsi="Montserrat" w:cs="Arial"/>
          <w:b/>
          <w:bCs/>
          <w:caps/>
          <w:sz w:val="32"/>
          <w:szCs w:val="32"/>
        </w:rPr>
        <w:t xml:space="preserve">Budget Allocation </w:t>
      </w:r>
    </w:p>
    <w:p w14:paraId="5F5872B7" w14:textId="77777777" w:rsidR="00C01474" w:rsidRPr="00264C0A" w:rsidRDefault="00C01474" w:rsidP="00C01474">
      <w:pPr>
        <w:pStyle w:val="Default"/>
        <w:tabs>
          <w:tab w:val="left" w:pos="3600"/>
        </w:tabs>
        <w:contextualSpacing/>
        <w:jc w:val="both"/>
        <w:rPr>
          <w:b/>
        </w:rPr>
      </w:pPr>
    </w:p>
    <w:p w14:paraId="5F35B56A" w14:textId="63642B57" w:rsidR="00C01474" w:rsidRPr="00420105" w:rsidRDefault="00C01474" w:rsidP="00C01474">
      <w:pPr>
        <w:contextualSpacing/>
        <w:rPr>
          <w:rFonts w:cs="Arial"/>
          <w:sz w:val="22"/>
          <w:szCs w:val="22"/>
        </w:rPr>
      </w:pPr>
      <w:r w:rsidRPr="00420105">
        <w:rPr>
          <w:rFonts w:cs="Arial"/>
          <w:sz w:val="22"/>
          <w:szCs w:val="22"/>
        </w:rPr>
        <w:t>Complete the table</w:t>
      </w:r>
      <w:r w:rsidR="00624544">
        <w:rPr>
          <w:rFonts w:cs="Arial"/>
          <w:sz w:val="22"/>
          <w:szCs w:val="22"/>
        </w:rPr>
        <w:t>s</w:t>
      </w:r>
      <w:r w:rsidRPr="00420105">
        <w:rPr>
          <w:rFonts w:cs="Arial"/>
          <w:sz w:val="22"/>
          <w:szCs w:val="22"/>
        </w:rPr>
        <w:t xml:space="preserve"> below to </w:t>
      </w:r>
      <w:r w:rsidR="00624544">
        <w:rPr>
          <w:rFonts w:cs="Arial"/>
          <w:sz w:val="22"/>
          <w:szCs w:val="22"/>
        </w:rPr>
        <w:t xml:space="preserve">determine </w:t>
      </w:r>
      <w:r w:rsidRPr="00420105">
        <w:rPr>
          <w:rFonts w:cs="Arial"/>
          <w:sz w:val="22"/>
          <w:szCs w:val="22"/>
        </w:rPr>
        <w:t xml:space="preserve">the </w:t>
      </w:r>
      <w:r w:rsidR="00624544">
        <w:rPr>
          <w:rFonts w:cs="Arial"/>
          <w:sz w:val="22"/>
          <w:szCs w:val="22"/>
        </w:rPr>
        <w:t xml:space="preserve">estimated </w:t>
      </w:r>
      <w:r w:rsidRPr="00420105">
        <w:rPr>
          <w:rFonts w:cs="Arial"/>
          <w:b/>
          <w:sz w:val="22"/>
          <w:szCs w:val="22"/>
        </w:rPr>
        <w:t>202</w:t>
      </w:r>
      <w:r>
        <w:rPr>
          <w:rFonts w:cs="Arial"/>
          <w:b/>
          <w:sz w:val="22"/>
          <w:szCs w:val="22"/>
        </w:rPr>
        <w:t>4</w:t>
      </w:r>
      <w:r w:rsidRPr="00420105">
        <w:rPr>
          <w:rFonts w:cs="Arial"/>
          <w:b/>
          <w:sz w:val="22"/>
          <w:szCs w:val="22"/>
        </w:rPr>
        <w:t xml:space="preserve"> CCEIS Budget </w:t>
      </w:r>
      <w:r w:rsidR="00624544">
        <w:rPr>
          <w:rFonts w:cs="Arial"/>
          <w:sz w:val="22"/>
          <w:szCs w:val="22"/>
        </w:rPr>
        <w:t xml:space="preserve">based on the 2023 IDEA </w:t>
      </w:r>
      <w:r w:rsidRPr="00420105">
        <w:rPr>
          <w:rFonts w:cs="Arial"/>
          <w:sz w:val="22"/>
          <w:szCs w:val="22"/>
        </w:rPr>
        <w:t>Budget Allocation. CCEIS expenses for 202</w:t>
      </w:r>
      <w:r>
        <w:rPr>
          <w:rFonts w:cs="Arial"/>
          <w:sz w:val="22"/>
          <w:szCs w:val="22"/>
        </w:rPr>
        <w:t>4</w:t>
      </w:r>
      <w:r w:rsidRPr="00420105">
        <w:rPr>
          <w:rFonts w:cs="Arial"/>
          <w:sz w:val="22"/>
          <w:szCs w:val="22"/>
        </w:rPr>
        <w:t xml:space="preserve"> must conform to the U.S. Office of Special Education Programs (OSEP) IDEA Part B Regulations Significant Disproportionality (Equity in IDEA). For detailed allowable CCEIS expenditures, please refer specifically to Questions C-3-1 through C-3-10, pages 19 through 24, on the U.S. Department of Education Web page at </w:t>
      </w:r>
      <w:hyperlink r:id="rId14" w:history="1">
        <w:r w:rsidRPr="005E42E5">
          <w:rPr>
            <w:rStyle w:val="Hyperlink"/>
            <w:rFonts w:ascii="Montserrat" w:hAnsi="Montserrat" w:cs="Arial"/>
            <w:color w:val="0070C0"/>
            <w:sz w:val="22"/>
            <w:szCs w:val="22"/>
          </w:rPr>
          <w:t>https://sites.ed.gov/idea/files/significant-disproportionality-qa-03-08-17-2.pdf</w:t>
        </w:r>
      </w:hyperlink>
      <w:r w:rsidRPr="00C01474">
        <w:rPr>
          <w:rFonts w:cs="Arial"/>
          <w:sz w:val="22"/>
          <w:szCs w:val="22"/>
        </w:rPr>
        <w:t>.</w:t>
      </w:r>
    </w:p>
    <w:p w14:paraId="2A7D82AB" w14:textId="77777777" w:rsidR="00C01474" w:rsidRPr="00420105" w:rsidRDefault="00C01474" w:rsidP="00C01474">
      <w:pPr>
        <w:rPr>
          <w:rFonts w:cs="Arial"/>
          <w:b/>
          <w:sz w:val="22"/>
          <w:szCs w:val="22"/>
        </w:rPr>
      </w:pPr>
    </w:p>
    <w:p w14:paraId="5B3E1612" w14:textId="14DF8EF6" w:rsidR="00B05F49" w:rsidRPr="00420105" w:rsidRDefault="00C01474" w:rsidP="008C0325">
      <w:pPr>
        <w:rPr>
          <w:rFonts w:cs="Arial"/>
          <w:sz w:val="22"/>
          <w:szCs w:val="22"/>
        </w:rPr>
      </w:pPr>
      <w:r w:rsidRPr="00420105">
        <w:rPr>
          <w:rFonts w:cs="Arial"/>
          <w:sz w:val="22"/>
          <w:szCs w:val="22"/>
        </w:rPr>
        <w:t>The 202</w:t>
      </w:r>
      <w:r>
        <w:rPr>
          <w:rFonts w:cs="Arial"/>
          <w:sz w:val="22"/>
          <w:szCs w:val="22"/>
        </w:rPr>
        <w:t>4</w:t>
      </w:r>
      <w:r w:rsidRPr="00420105">
        <w:rPr>
          <w:rFonts w:cs="Arial"/>
          <w:sz w:val="22"/>
          <w:szCs w:val="22"/>
        </w:rPr>
        <w:t xml:space="preserve"> CCEIS period is July 1, 202</w:t>
      </w:r>
      <w:r>
        <w:rPr>
          <w:rFonts w:cs="Arial"/>
          <w:sz w:val="22"/>
          <w:szCs w:val="22"/>
        </w:rPr>
        <w:t>4</w:t>
      </w:r>
      <w:r w:rsidRPr="00420105">
        <w:rPr>
          <w:rFonts w:cs="Arial"/>
          <w:sz w:val="22"/>
          <w:szCs w:val="22"/>
        </w:rPr>
        <w:t>, through September 30, 202</w:t>
      </w:r>
      <w:r>
        <w:rPr>
          <w:rFonts w:cs="Arial"/>
          <w:sz w:val="22"/>
          <w:szCs w:val="22"/>
        </w:rPr>
        <w:t>6</w:t>
      </w:r>
      <w:r w:rsidRPr="00420105">
        <w:rPr>
          <w:rFonts w:cs="Arial"/>
          <w:sz w:val="22"/>
          <w:szCs w:val="22"/>
        </w:rPr>
        <w:t>. The CCEIS 15 percent set-aside must be fully expended by September 30, 202</w:t>
      </w:r>
      <w:r>
        <w:rPr>
          <w:rFonts w:cs="Arial"/>
          <w:sz w:val="22"/>
          <w:szCs w:val="22"/>
        </w:rPr>
        <w:t>6</w:t>
      </w:r>
      <w:r w:rsidRPr="00420105">
        <w:rPr>
          <w:rFonts w:cs="Arial"/>
          <w:sz w:val="22"/>
          <w:szCs w:val="22"/>
        </w:rPr>
        <w:t>.</w:t>
      </w:r>
    </w:p>
    <w:p w14:paraId="2FD50AFE" w14:textId="77777777" w:rsidR="00C01474" w:rsidRPr="00420105" w:rsidRDefault="00C01474" w:rsidP="005E42E5">
      <w:pPr>
        <w:spacing w:before="0" w:after="0"/>
        <w:rPr>
          <w:rFonts w:cs="Arial"/>
          <w:b/>
          <w:sz w:val="22"/>
          <w:szCs w:val="22"/>
        </w:rPr>
      </w:pPr>
    </w:p>
    <w:p w14:paraId="1B1374BD" w14:textId="399D3620" w:rsidR="00C01474" w:rsidRPr="005E42E5" w:rsidRDefault="00C01474" w:rsidP="00C01474">
      <w:pPr>
        <w:ind w:right="-180"/>
        <w:rPr>
          <w:rFonts w:cs="Arial"/>
          <w:bCs w:val="0"/>
          <w:sz w:val="22"/>
          <w:szCs w:val="22"/>
        </w:rPr>
      </w:pPr>
      <w:r w:rsidRPr="005E42E5">
        <w:rPr>
          <w:rFonts w:cs="Arial"/>
          <w:bCs w:val="0"/>
          <w:sz w:val="22"/>
          <w:szCs w:val="22"/>
        </w:rPr>
        <w:t xml:space="preserve">Provide the Fiscal Year 2023–24 </w:t>
      </w:r>
      <w:r w:rsidR="00B05F49" w:rsidRPr="005E42E5">
        <w:rPr>
          <w:rFonts w:cs="Arial"/>
          <w:bCs w:val="0"/>
          <w:sz w:val="22"/>
          <w:szCs w:val="22"/>
        </w:rPr>
        <w:t xml:space="preserve">IDEA grant award </w:t>
      </w:r>
      <w:r w:rsidRPr="005E42E5">
        <w:rPr>
          <w:rFonts w:cs="Arial"/>
          <w:bCs w:val="0"/>
          <w:sz w:val="22"/>
          <w:szCs w:val="22"/>
        </w:rPr>
        <w:t>allocation for Resource Codes 3310 and 3315</w:t>
      </w:r>
      <w:r w:rsidR="005E42E5">
        <w:rPr>
          <w:rFonts w:cs="Arial"/>
          <w:bCs w:val="0"/>
          <w:sz w:val="22"/>
          <w:szCs w:val="22"/>
        </w:rPr>
        <w:t>.</w:t>
      </w:r>
    </w:p>
    <w:p w14:paraId="54722E8E" w14:textId="45421C59" w:rsidR="00C01474" w:rsidRPr="00420105" w:rsidRDefault="00C01474" w:rsidP="00C01474">
      <w:pPr>
        <w:ind w:right="-180"/>
        <w:rPr>
          <w:rFonts w:cs="Arial"/>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10"/>
      </w:tblGrid>
      <w:tr w:rsidR="00C01474" w:rsidRPr="00420105" w14:paraId="4EC2E23F" w14:textId="3E087759" w:rsidTr="005E42E5">
        <w:trPr>
          <w:trHeight w:val="503"/>
        </w:trPr>
        <w:tc>
          <w:tcPr>
            <w:tcW w:w="5400" w:type="dxa"/>
            <w:tcBorders>
              <w:bottom w:val="single" w:sz="4" w:space="0" w:color="auto"/>
              <w:right w:val="single" w:sz="4" w:space="0" w:color="auto"/>
            </w:tcBorders>
            <w:shd w:val="pct15" w:color="auto" w:fill="auto"/>
            <w:vAlign w:val="center"/>
          </w:tcPr>
          <w:p w14:paraId="3B70EAC2" w14:textId="74FE7753" w:rsidR="00C01474" w:rsidRPr="00420105" w:rsidRDefault="00C01474" w:rsidP="000C0B58">
            <w:pPr>
              <w:ind w:right="-180"/>
              <w:jc w:val="center"/>
              <w:rPr>
                <w:rFonts w:cs="Arial"/>
                <w:sz w:val="22"/>
                <w:szCs w:val="22"/>
              </w:rPr>
            </w:pPr>
            <w:r w:rsidRPr="00420105">
              <w:rPr>
                <w:rFonts w:cs="Arial"/>
                <w:sz w:val="22"/>
                <w:szCs w:val="22"/>
              </w:rPr>
              <w:t>202</w:t>
            </w:r>
            <w:r>
              <w:rPr>
                <w:rFonts w:cs="Arial"/>
                <w:sz w:val="22"/>
                <w:szCs w:val="22"/>
              </w:rPr>
              <w:t>3</w:t>
            </w:r>
            <w:r w:rsidRPr="00420105">
              <w:rPr>
                <w:rFonts w:cs="Arial"/>
                <w:sz w:val="22"/>
                <w:szCs w:val="22"/>
              </w:rPr>
              <w:t xml:space="preserve"> Resource </w:t>
            </w:r>
            <w:r w:rsidRPr="00420105">
              <w:rPr>
                <w:rFonts w:cs="Arial"/>
                <w:b/>
                <w:sz w:val="22"/>
                <w:szCs w:val="22"/>
              </w:rPr>
              <w:t xml:space="preserve">3310 </w:t>
            </w:r>
            <w:r w:rsidRPr="00420105">
              <w:rPr>
                <w:rFonts w:cs="Arial"/>
                <w:sz w:val="22"/>
                <w:szCs w:val="22"/>
              </w:rPr>
              <w:t>Allocation</w:t>
            </w:r>
          </w:p>
        </w:tc>
        <w:tc>
          <w:tcPr>
            <w:tcW w:w="5310" w:type="dxa"/>
            <w:tcBorders>
              <w:left w:val="single" w:sz="4" w:space="0" w:color="auto"/>
              <w:bottom w:val="single" w:sz="4" w:space="0" w:color="auto"/>
              <w:right w:val="single" w:sz="4" w:space="0" w:color="auto"/>
            </w:tcBorders>
            <w:shd w:val="pct15" w:color="auto" w:fill="auto"/>
            <w:vAlign w:val="center"/>
          </w:tcPr>
          <w:p w14:paraId="75EAE0E7" w14:textId="333CC96F" w:rsidR="00C01474" w:rsidRPr="00420105" w:rsidRDefault="00C01474" w:rsidP="000C0B58">
            <w:pPr>
              <w:ind w:right="-180"/>
              <w:jc w:val="center"/>
              <w:rPr>
                <w:rFonts w:cs="Arial"/>
                <w:sz w:val="22"/>
                <w:szCs w:val="22"/>
              </w:rPr>
            </w:pPr>
            <w:r w:rsidRPr="00420105">
              <w:rPr>
                <w:rFonts w:cs="Arial"/>
                <w:sz w:val="22"/>
                <w:szCs w:val="22"/>
              </w:rPr>
              <w:t>202</w:t>
            </w:r>
            <w:r>
              <w:rPr>
                <w:rFonts w:cs="Arial"/>
                <w:sz w:val="22"/>
                <w:szCs w:val="22"/>
              </w:rPr>
              <w:t>3</w:t>
            </w:r>
            <w:r w:rsidRPr="00420105">
              <w:rPr>
                <w:rFonts w:cs="Arial"/>
                <w:sz w:val="22"/>
                <w:szCs w:val="22"/>
              </w:rPr>
              <w:t xml:space="preserve"> Resource </w:t>
            </w:r>
            <w:r w:rsidRPr="00420105">
              <w:rPr>
                <w:rFonts w:cs="Arial"/>
                <w:b/>
                <w:sz w:val="22"/>
                <w:szCs w:val="22"/>
              </w:rPr>
              <w:t xml:space="preserve">3315 </w:t>
            </w:r>
            <w:r w:rsidRPr="00420105">
              <w:rPr>
                <w:rFonts w:cs="Arial"/>
                <w:sz w:val="22"/>
                <w:szCs w:val="22"/>
              </w:rPr>
              <w:t>Allocation</w:t>
            </w:r>
          </w:p>
        </w:tc>
      </w:tr>
      <w:tr w:rsidR="00C01474" w:rsidRPr="00420105" w14:paraId="417348AB" w14:textId="724E2424" w:rsidTr="005E42E5">
        <w:trPr>
          <w:trHeight w:val="287"/>
        </w:trPr>
        <w:tc>
          <w:tcPr>
            <w:tcW w:w="5400" w:type="dxa"/>
            <w:tcBorders>
              <w:top w:val="single" w:sz="4" w:space="0" w:color="auto"/>
              <w:bottom w:val="single" w:sz="4" w:space="0" w:color="auto"/>
              <w:right w:val="single" w:sz="4" w:space="0" w:color="auto"/>
            </w:tcBorders>
            <w:shd w:val="clear" w:color="auto" w:fill="FDFDF9" w:themeFill="accent1" w:themeFillTint="33"/>
          </w:tcPr>
          <w:p w14:paraId="256E6D1F" w14:textId="142BC92D" w:rsidR="00C01474" w:rsidRPr="00420105" w:rsidRDefault="00C01474" w:rsidP="000C0B58">
            <w:pPr>
              <w:rPr>
                <w:rFonts w:cs="Arial"/>
                <w:sz w:val="22"/>
                <w:szCs w:val="22"/>
              </w:rPr>
            </w:pPr>
            <w:r w:rsidRPr="00420105">
              <w:rPr>
                <w:rFonts w:cs="Arial"/>
                <w:sz w:val="22"/>
                <w:szCs w:val="22"/>
              </w:rPr>
              <w:t>$</w:t>
            </w:r>
          </w:p>
        </w:tc>
        <w:tc>
          <w:tcPr>
            <w:tcW w:w="5310" w:type="dxa"/>
            <w:tcBorders>
              <w:top w:val="single" w:sz="4" w:space="0" w:color="auto"/>
              <w:left w:val="single" w:sz="4" w:space="0" w:color="auto"/>
              <w:bottom w:val="single" w:sz="4" w:space="0" w:color="auto"/>
              <w:right w:val="single" w:sz="4" w:space="0" w:color="auto"/>
            </w:tcBorders>
            <w:shd w:val="clear" w:color="auto" w:fill="FDFDF9" w:themeFill="accent1" w:themeFillTint="33"/>
          </w:tcPr>
          <w:p w14:paraId="185CF6C3" w14:textId="772F72A5" w:rsidR="00C01474" w:rsidRPr="00420105" w:rsidRDefault="00C01474" w:rsidP="000C0B58">
            <w:pPr>
              <w:rPr>
                <w:rFonts w:cs="Arial"/>
                <w:sz w:val="22"/>
                <w:szCs w:val="22"/>
              </w:rPr>
            </w:pPr>
            <w:r w:rsidRPr="00420105">
              <w:rPr>
                <w:rFonts w:cs="Arial"/>
                <w:sz w:val="22"/>
                <w:szCs w:val="22"/>
              </w:rPr>
              <w:t>$</w:t>
            </w:r>
          </w:p>
        </w:tc>
      </w:tr>
    </w:tbl>
    <w:p w14:paraId="7EB799F0" w14:textId="77777777" w:rsidR="00C01474" w:rsidRPr="005E42E5" w:rsidRDefault="00C01474" w:rsidP="005E42E5">
      <w:pPr>
        <w:spacing w:before="0" w:after="0"/>
        <w:rPr>
          <w:rFonts w:cs="Arial"/>
          <w:b/>
          <w:sz w:val="22"/>
          <w:szCs w:val="22"/>
        </w:rPr>
      </w:pPr>
    </w:p>
    <w:p w14:paraId="73B112CB" w14:textId="3D981799" w:rsidR="00C01474" w:rsidRPr="00420105" w:rsidRDefault="00C01474" w:rsidP="00C01474">
      <w:pPr>
        <w:rPr>
          <w:rFonts w:cs="Arial"/>
          <w:sz w:val="22"/>
          <w:szCs w:val="22"/>
        </w:rPr>
      </w:pPr>
      <w:r w:rsidRPr="00420105">
        <w:rPr>
          <w:rFonts w:cs="Arial"/>
          <w:sz w:val="22"/>
          <w:szCs w:val="22"/>
        </w:rPr>
        <w:t>Provide the 20</w:t>
      </w:r>
      <w:r>
        <w:rPr>
          <w:rFonts w:cs="Arial"/>
          <w:sz w:val="22"/>
          <w:szCs w:val="22"/>
        </w:rPr>
        <w:t>24</w:t>
      </w:r>
      <w:r w:rsidRPr="00420105">
        <w:rPr>
          <w:rFonts w:cs="Arial"/>
          <w:sz w:val="22"/>
          <w:szCs w:val="22"/>
        </w:rPr>
        <w:t xml:space="preserve"> </w:t>
      </w:r>
      <w:r w:rsidR="00624544">
        <w:rPr>
          <w:rFonts w:cs="Arial"/>
          <w:sz w:val="22"/>
          <w:szCs w:val="22"/>
        </w:rPr>
        <w:t xml:space="preserve">IDEA grant award </w:t>
      </w:r>
      <w:r w:rsidRPr="00420105">
        <w:rPr>
          <w:rFonts w:cs="Arial"/>
          <w:sz w:val="22"/>
          <w:szCs w:val="22"/>
        </w:rPr>
        <w:t>allocation</w:t>
      </w:r>
      <w:r w:rsidR="008C0325">
        <w:rPr>
          <w:rFonts w:cs="Arial"/>
          <w:sz w:val="22"/>
          <w:szCs w:val="22"/>
        </w:rPr>
        <w:t xml:space="preserve"> estimates </w:t>
      </w:r>
      <w:r w:rsidR="00624544">
        <w:rPr>
          <w:rFonts w:cs="Arial"/>
          <w:sz w:val="22"/>
          <w:szCs w:val="22"/>
        </w:rPr>
        <w:t xml:space="preserve">based on </w:t>
      </w:r>
      <w:r w:rsidRPr="00420105">
        <w:rPr>
          <w:rFonts w:cs="Arial"/>
          <w:sz w:val="22"/>
          <w:szCs w:val="22"/>
        </w:rPr>
        <w:t xml:space="preserve">the </w:t>
      </w:r>
      <w:r w:rsidR="00624544">
        <w:rPr>
          <w:rFonts w:cs="Arial"/>
          <w:sz w:val="22"/>
          <w:szCs w:val="22"/>
        </w:rPr>
        <w:t xml:space="preserve">2023 IDEA grant award allocations from </w:t>
      </w:r>
      <w:r w:rsidRPr="00420105">
        <w:rPr>
          <w:rFonts w:cs="Arial"/>
          <w:sz w:val="22"/>
          <w:szCs w:val="22"/>
        </w:rPr>
        <w:t>SELPA to the identified LEA for resource codes 3310 and 3315. The 15 percent set-aside for CCEIS expenditures will be determined from these two resource codes.</w:t>
      </w:r>
      <w:r w:rsidR="00624544">
        <w:rPr>
          <w:rFonts w:cs="Arial"/>
          <w:sz w:val="22"/>
          <w:szCs w:val="22"/>
        </w:rPr>
        <w:t xml:space="preserve"> </w:t>
      </w:r>
    </w:p>
    <w:p w14:paraId="6B2AEF94" w14:textId="77777777" w:rsidR="00C01474" w:rsidRPr="00420105" w:rsidRDefault="00C01474" w:rsidP="005E42E5">
      <w:pPr>
        <w:spacing w:before="0" w:after="0"/>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10"/>
      </w:tblGrid>
      <w:tr w:rsidR="00C01474" w:rsidRPr="00420105" w14:paraId="5DABF3C3" w14:textId="77777777" w:rsidTr="005E42E5">
        <w:trPr>
          <w:trHeight w:val="503"/>
        </w:trPr>
        <w:tc>
          <w:tcPr>
            <w:tcW w:w="5400" w:type="dxa"/>
            <w:tcBorders>
              <w:bottom w:val="single" w:sz="4" w:space="0" w:color="auto"/>
              <w:right w:val="single" w:sz="4" w:space="0" w:color="auto"/>
            </w:tcBorders>
            <w:shd w:val="pct15" w:color="auto" w:fill="auto"/>
            <w:vAlign w:val="center"/>
          </w:tcPr>
          <w:p w14:paraId="6935E817" w14:textId="5762363E" w:rsidR="00C01474" w:rsidRPr="00420105" w:rsidRDefault="00C01474" w:rsidP="000C0B58">
            <w:pPr>
              <w:ind w:right="-180"/>
              <w:jc w:val="center"/>
              <w:rPr>
                <w:rFonts w:cs="Arial"/>
                <w:sz w:val="22"/>
                <w:szCs w:val="22"/>
              </w:rPr>
            </w:pPr>
            <w:r w:rsidRPr="00420105">
              <w:rPr>
                <w:rFonts w:cs="Arial"/>
                <w:sz w:val="22"/>
                <w:szCs w:val="22"/>
              </w:rPr>
              <w:t>202</w:t>
            </w:r>
            <w:r>
              <w:rPr>
                <w:rFonts w:cs="Arial"/>
                <w:sz w:val="22"/>
                <w:szCs w:val="22"/>
              </w:rPr>
              <w:t>4</w:t>
            </w:r>
            <w:r w:rsidRPr="00420105">
              <w:rPr>
                <w:rFonts w:cs="Arial"/>
                <w:sz w:val="22"/>
                <w:szCs w:val="22"/>
              </w:rPr>
              <w:t xml:space="preserve"> Resource </w:t>
            </w:r>
            <w:r w:rsidRPr="00420105">
              <w:rPr>
                <w:rFonts w:cs="Arial"/>
                <w:b/>
                <w:sz w:val="22"/>
                <w:szCs w:val="22"/>
              </w:rPr>
              <w:t xml:space="preserve">3310 </w:t>
            </w:r>
            <w:r w:rsidR="008C0325" w:rsidRPr="005E42E5">
              <w:rPr>
                <w:rFonts w:cs="Arial"/>
                <w:bCs w:val="0"/>
                <w:sz w:val="22"/>
                <w:szCs w:val="22"/>
              </w:rPr>
              <w:t xml:space="preserve">Estimated </w:t>
            </w:r>
            <w:r w:rsidRPr="00420105">
              <w:rPr>
                <w:rFonts w:cs="Arial"/>
                <w:sz w:val="22"/>
                <w:szCs w:val="22"/>
              </w:rPr>
              <w:t>Allocation</w:t>
            </w:r>
          </w:p>
        </w:tc>
        <w:tc>
          <w:tcPr>
            <w:tcW w:w="5310" w:type="dxa"/>
            <w:tcBorders>
              <w:left w:val="single" w:sz="4" w:space="0" w:color="auto"/>
              <w:bottom w:val="single" w:sz="4" w:space="0" w:color="auto"/>
              <w:right w:val="single" w:sz="4" w:space="0" w:color="auto"/>
            </w:tcBorders>
            <w:shd w:val="pct15" w:color="auto" w:fill="auto"/>
            <w:vAlign w:val="center"/>
          </w:tcPr>
          <w:p w14:paraId="5415A6C7" w14:textId="43E80CCC" w:rsidR="00C01474" w:rsidRPr="00420105" w:rsidRDefault="00C01474" w:rsidP="000C0B58">
            <w:pPr>
              <w:ind w:right="-180"/>
              <w:jc w:val="center"/>
              <w:rPr>
                <w:rFonts w:cs="Arial"/>
                <w:sz w:val="22"/>
                <w:szCs w:val="22"/>
              </w:rPr>
            </w:pPr>
            <w:r w:rsidRPr="00420105">
              <w:rPr>
                <w:rFonts w:cs="Arial"/>
                <w:sz w:val="22"/>
                <w:szCs w:val="22"/>
              </w:rPr>
              <w:t>202</w:t>
            </w:r>
            <w:r>
              <w:rPr>
                <w:rFonts w:cs="Arial"/>
                <w:sz w:val="22"/>
                <w:szCs w:val="22"/>
              </w:rPr>
              <w:t>4</w:t>
            </w:r>
            <w:r w:rsidRPr="00420105">
              <w:rPr>
                <w:rFonts w:cs="Arial"/>
                <w:sz w:val="22"/>
                <w:szCs w:val="22"/>
              </w:rPr>
              <w:t xml:space="preserve"> Resource </w:t>
            </w:r>
            <w:r w:rsidRPr="00420105">
              <w:rPr>
                <w:rFonts w:cs="Arial"/>
                <w:b/>
                <w:sz w:val="22"/>
                <w:szCs w:val="22"/>
              </w:rPr>
              <w:t xml:space="preserve">3315 </w:t>
            </w:r>
            <w:r w:rsidR="008C0325" w:rsidRPr="005E42E5">
              <w:rPr>
                <w:rFonts w:cs="Arial"/>
                <w:bCs w:val="0"/>
                <w:sz w:val="22"/>
                <w:szCs w:val="22"/>
              </w:rPr>
              <w:t>Estimated</w:t>
            </w:r>
            <w:r w:rsidR="008C0325">
              <w:rPr>
                <w:rFonts w:cs="Arial"/>
                <w:b/>
                <w:sz w:val="22"/>
                <w:szCs w:val="22"/>
              </w:rPr>
              <w:t xml:space="preserve"> </w:t>
            </w:r>
            <w:r w:rsidRPr="00420105">
              <w:rPr>
                <w:rFonts w:cs="Arial"/>
                <w:sz w:val="22"/>
                <w:szCs w:val="22"/>
              </w:rPr>
              <w:t>Allocation</w:t>
            </w:r>
          </w:p>
        </w:tc>
      </w:tr>
      <w:tr w:rsidR="00C01474" w:rsidRPr="00420105" w14:paraId="2FA30D08" w14:textId="77777777" w:rsidTr="005E42E5">
        <w:trPr>
          <w:trHeight w:val="323"/>
        </w:trPr>
        <w:tc>
          <w:tcPr>
            <w:tcW w:w="5400" w:type="dxa"/>
            <w:tcBorders>
              <w:top w:val="single" w:sz="4" w:space="0" w:color="auto"/>
              <w:bottom w:val="single" w:sz="4" w:space="0" w:color="auto"/>
              <w:right w:val="single" w:sz="4" w:space="0" w:color="auto"/>
            </w:tcBorders>
            <w:shd w:val="clear" w:color="auto" w:fill="FDFDF9" w:themeFill="accent1" w:themeFillTint="33"/>
          </w:tcPr>
          <w:p w14:paraId="28B36705" w14:textId="77777777" w:rsidR="00C01474" w:rsidRPr="00420105" w:rsidRDefault="00C01474" w:rsidP="000C0B58">
            <w:pPr>
              <w:rPr>
                <w:rFonts w:cs="Arial"/>
                <w:sz w:val="22"/>
                <w:szCs w:val="22"/>
              </w:rPr>
            </w:pPr>
            <w:r w:rsidRPr="00420105">
              <w:rPr>
                <w:rFonts w:cs="Arial"/>
                <w:sz w:val="22"/>
                <w:szCs w:val="22"/>
              </w:rPr>
              <w:t>$</w:t>
            </w:r>
          </w:p>
        </w:tc>
        <w:tc>
          <w:tcPr>
            <w:tcW w:w="5310" w:type="dxa"/>
            <w:tcBorders>
              <w:top w:val="single" w:sz="4" w:space="0" w:color="auto"/>
              <w:left w:val="single" w:sz="4" w:space="0" w:color="auto"/>
              <w:bottom w:val="single" w:sz="4" w:space="0" w:color="auto"/>
              <w:right w:val="single" w:sz="4" w:space="0" w:color="auto"/>
            </w:tcBorders>
            <w:shd w:val="clear" w:color="auto" w:fill="FDFDF9" w:themeFill="accent1" w:themeFillTint="33"/>
          </w:tcPr>
          <w:p w14:paraId="0583E2DE" w14:textId="77777777" w:rsidR="00C01474" w:rsidRPr="00420105" w:rsidRDefault="00C01474" w:rsidP="000C0B58">
            <w:pPr>
              <w:rPr>
                <w:rFonts w:cs="Arial"/>
                <w:sz w:val="22"/>
                <w:szCs w:val="22"/>
              </w:rPr>
            </w:pPr>
            <w:r w:rsidRPr="00420105">
              <w:rPr>
                <w:rFonts w:cs="Arial"/>
                <w:sz w:val="22"/>
                <w:szCs w:val="22"/>
              </w:rPr>
              <w:t>$</w:t>
            </w:r>
          </w:p>
        </w:tc>
      </w:tr>
    </w:tbl>
    <w:p w14:paraId="1D37B018" w14:textId="77777777" w:rsidR="00C01474" w:rsidRPr="00420105" w:rsidRDefault="00C01474" w:rsidP="005E42E5">
      <w:pPr>
        <w:spacing w:before="0" w:after="0"/>
        <w:rPr>
          <w:rFonts w:cs="Arial"/>
          <w:sz w:val="22"/>
          <w:szCs w:val="22"/>
        </w:rPr>
      </w:pPr>
    </w:p>
    <w:p w14:paraId="7C6B476E" w14:textId="15055FF5" w:rsidR="00C01474" w:rsidRPr="00624544" w:rsidRDefault="00C01474" w:rsidP="00C01474">
      <w:pPr>
        <w:rPr>
          <w:rFonts w:cs="Arial"/>
          <w:bCs w:val="0"/>
          <w:sz w:val="22"/>
          <w:szCs w:val="22"/>
        </w:rPr>
      </w:pPr>
      <w:r w:rsidRPr="005E42E5">
        <w:rPr>
          <w:rFonts w:cs="Arial"/>
          <w:bCs w:val="0"/>
          <w:sz w:val="22"/>
          <w:szCs w:val="22"/>
        </w:rPr>
        <w:t xml:space="preserve">In the box below, indicate the </w:t>
      </w:r>
      <w:r w:rsidR="00624544">
        <w:rPr>
          <w:rFonts w:cs="Arial"/>
          <w:bCs w:val="0"/>
          <w:sz w:val="22"/>
          <w:szCs w:val="22"/>
        </w:rPr>
        <w:t xml:space="preserve">estimated </w:t>
      </w:r>
      <w:r w:rsidRPr="005E42E5">
        <w:rPr>
          <w:rFonts w:cs="Arial"/>
          <w:bCs w:val="0"/>
          <w:sz w:val="22"/>
          <w:szCs w:val="22"/>
        </w:rPr>
        <w:t xml:space="preserve">15 percent set aside for each of the resource codes 3310 and 3315: </w:t>
      </w:r>
    </w:p>
    <w:p w14:paraId="3AA04870" w14:textId="77777777" w:rsidR="00C01474" w:rsidRPr="00420105" w:rsidRDefault="00C01474" w:rsidP="005E42E5">
      <w:pPr>
        <w:spacing w:before="0" w:after="0"/>
        <w:rPr>
          <w:rFonts w:cs="Arial"/>
          <w:sz w:val="22"/>
          <w:szCs w:val="22"/>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20"/>
        <w:gridCol w:w="3060"/>
        <w:gridCol w:w="990"/>
        <w:gridCol w:w="2880"/>
      </w:tblGrid>
      <w:tr w:rsidR="00C01474" w:rsidRPr="005E42E5" w14:paraId="61D8D396" w14:textId="77777777" w:rsidTr="0049011F">
        <w:trPr>
          <w:trHeight w:val="618"/>
        </w:trPr>
        <w:tc>
          <w:tcPr>
            <w:tcW w:w="3060" w:type="dxa"/>
            <w:shd w:val="pct15" w:color="auto" w:fill="auto"/>
            <w:vAlign w:val="center"/>
          </w:tcPr>
          <w:p w14:paraId="3207C5BB" w14:textId="73A8834B" w:rsidR="00C01474" w:rsidRPr="00420105" w:rsidRDefault="00C01474" w:rsidP="005E42E5">
            <w:pPr>
              <w:spacing w:before="0" w:after="0"/>
              <w:rPr>
                <w:rFonts w:cs="Arial"/>
                <w:sz w:val="22"/>
                <w:szCs w:val="22"/>
              </w:rPr>
            </w:pPr>
            <w:r w:rsidRPr="00420105">
              <w:rPr>
                <w:rFonts w:cs="Arial"/>
                <w:sz w:val="22"/>
                <w:szCs w:val="22"/>
              </w:rPr>
              <w:t>202</w:t>
            </w:r>
            <w:r>
              <w:rPr>
                <w:rFonts w:cs="Arial"/>
                <w:sz w:val="22"/>
                <w:szCs w:val="22"/>
              </w:rPr>
              <w:t>4</w:t>
            </w:r>
            <w:r w:rsidRPr="00420105">
              <w:rPr>
                <w:rFonts w:cs="Arial"/>
                <w:sz w:val="22"/>
                <w:szCs w:val="22"/>
              </w:rPr>
              <w:t xml:space="preserve"> CCEIS Resource 3312 </w:t>
            </w:r>
            <w:r w:rsidRPr="005E42E5">
              <w:rPr>
                <w:rFonts w:cs="Arial"/>
                <w:sz w:val="22"/>
                <w:szCs w:val="22"/>
              </w:rPr>
              <w:t>3312 = 15% of 3310</w:t>
            </w:r>
          </w:p>
        </w:tc>
        <w:tc>
          <w:tcPr>
            <w:tcW w:w="720" w:type="dxa"/>
            <w:tcBorders>
              <w:bottom w:val="single" w:sz="4" w:space="0" w:color="auto"/>
            </w:tcBorders>
            <w:shd w:val="clear" w:color="auto" w:fill="auto"/>
          </w:tcPr>
          <w:p w14:paraId="6F3976FD" w14:textId="77777777" w:rsidR="00C01474" w:rsidRPr="00420105" w:rsidRDefault="00C01474" w:rsidP="005E42E5">
            <w:pPr>
              <w:spacing w:before="0" w:after="0"/>
              <w:rPr>
                <w:rFonts w:cs="Arial"/>
                <w:sz w:val="22"/>
                <w:szCs w:val="22"/>
              </w:rPr>
            </w:pPr>
          </w:p>
        </w:tc>
        <w:tc>
          <w:tcPr>
            <w:tcW w:w="3060" w:type="dxa"/>
            <w:shd w:val="pct15" w:color="auto" w:fill="auto"/>
            <w:vAlign w:val="center"/>
          </w:tcPr>
          <w:p w14:paraId="0A96C2DF" w14:textId="4CA7BA00" w:rsidR="00C01474" w:rsidRPr="00420105" w:rsidRDefault="00C01474" w:rsidP="005E42E5">
            <w:pPr>
              <w:spacing w:before="0" w:after="0"/>
              <w:rPr>
                <w:rFonts w:cs="Arial"/>
                <w:sz w:val="22"/>
                <w:szCs w:val="22"/>
              </w:rPr>
            </w:pPr>
            <w:r w:rsidRPr="00420105">
              <w:rPr>
                <w:rFonts w:cs="Arial"/>
                <w:sz w:val="22"/>
                <w:szCs w:val="22"/>
              </w:rPr>
              <w:t>202</w:t>
            </w:r>
            <w:r>
              <w:rPr>
                <w:rFonts w:cs="Arial"/>
                <w:sz w:val="22"/>
                <w:szCs w:val="22"/>
              </w:rPr>
              <w:t>4</w:t>
            </w:r>
            <w:r w:rsidRPr="00420105">
              <w:rPr>
                <w:rFonts w:cs="Arial"/>
                <w:sz w:val="22"/>
                <w:szCs w:val="22"/>
              </w:rPr>
              <w:t xml:space="preserve"> CCEIS Resource 3318</w:t>
            </w:r>
          </w:p>
          <w:p w14:paraId="54BE9B55" w14:textId="77777777" w:rsidR="00C01474" w:rsidRPr="005E42E5" w:rsidRDefault="00C01474" w:rsidP="005E42E5">
            <w:pPr>
              <w:spacing w:before="0" w:after="0"/>
              <w:rPr>
                <w:rFonts w:cs="Arial"/>
                <w:sz w:val="22"/>
                <w:szCs w:val="22"/>
              </w:rPr>
            </w:pPr>
            <w:r w:rsidRPr="005E42E5">
              <w:rPr>
                <w:rFonts w:cs="Arial"/>
                <w:sz w:val="22"/>
                <w:szCs w:val="22"/>
              </w:rPr>
              <w:t>3318 = 15% of 3315</w:t>
            </w:r>
          </w:p>
        </w:tc>
        <w:tc>
          <w:tcPr>
            <w:tcW w:w="990" w:type="dxa"/>
            <w:shd w:val="pct15" w:color="auto" w:fill="auto"/>
          </w:tcPr>
          <w:p w14:paraId="2F5A002B" w14:textId="77777777" w:rsidR="00C01474" w:rsidRPr="00420105" w:rsidRDefault="00C01474" w:rsidP="005E42E5">
            <w:pPr>
              <w:spacing w:before="0" w:after="0"/>
              <w:rPr>
                <w:rFonts w:cs="Arial"/>
                <w:sz w:val="22"/>
                <w:szCs w:val="22"/>
              </w:rPr>
            </w:pPr>
          </w:p>
        </w:tc>
        <w:tc>
          <w:tcPr>
            <w:tcW w:w="2880" w:type="dxa"/>
            <w:tcBorders>
              <w:top w:val="single" w:sz="12" w:space="0" w:color="auto"/>
              <w:left w:val="single" w:sz="12" w:space="0" w:color="auto"/>
              <w:bottom w:val="single" w:sz="4" w:space="0" w:color="auto"/>
              <w:right w:val="single" w:sz="12" w:space="0" w:color="auto"/>
            </w:tcBorders>
            <w:shd w:val="pct15" w:color="auto" w:fill="auto"/>
            <w:vAlign w:val="center"/>
          </w:tcPr>
          <w:p w14:paraId="2AC547DD" w14:textId="439E7180" w:rsidR="00C01474" w:rsidRPr="005E42E5" w:rsidRDefault="00C01474" w:rsidP="005E42E5">
            <w:pPr>
              <w:spacing w:before="0" w:after="0"/>
              <w:rPr>
                <w:rFonts w:cs="Arial"/>
                <w:sz w:val="22"/>
                <w:szCs w:val="22"/>
              </w:rPr>
            </w:pPr>
            <w:r w:rsidRPr="005E42E5">
              <w:rPr>
                <w:rFonts w:cs="Arial"/>
                <w:sz w:val="22"/>
                <w:szCs w:val="22"/>
              </w:rPr>
              <w:t>Total</w:t>
            </w:r>
            <w:r w:rsidR="005E42E5" w:rsidRPr="005E42E5">
              <w:rPr>
                <w:rFonts w:cs="Arial"/>
                <w:sz w:val="22"/>
                <w:szCs w:val="22"/>
              </w:rPr>
              <w:t xml:space="preserve"> Estimated</w:t>
            </w:r>
            <w:r w:rsidRPr="005E42E5">
              <w:rPr>
                <w:rFonts w:cs="Arial"/>
                <w:sz w:val="22"/>
                <w:szCs w:val="22"/>
              </w:rPr>
              <w:t xml:space="preserve"> 2024</w:t>
            </w:r>
          </w:p>
          <w:p w14:paraId="6D62C5BF" w14:textId="77777777" w:rsidR="00C01474" w:rsidRPr="005E42E5" w:rsidRDefault="00C01474" w:rsidP="005E42E5">
            <w:pPr>
              <w:spacing w:before="0" w:after="0"/>
              <w:rPr>
                <w:rFonts w:cs="Arial"/>
                <w:sz w:val="22"/>
                <w:szCs w:val="22"/>
              </w:rPr>
            </w:pPr>
            <w:r w:rsidRPr="005E42E5">
              <w:rPr>
                <w:rFonts w:cs="Arial"/>
                <w:sz w:val="22"/>
                <w:szCs w:val="22"/>
              </w:rPr>
              <w:t>CCEIS Budget</w:t>
            </w:r>
          </w:p>
          <w:p w14:paraId="01490FC6" w14:textId="77777777" w:rsidR="00C01474" w:rsidRPr="00420105" w:rsidRDefault="00C01474" w:rsidP="005E42E5">
            <w:pPr>
              <w:spacing w:before="0" w:after="0"/>
              <w:rPr>
                <w:rFonts w:cs="Arial"/>
                <w:sz w:val="22"/>
                <w:szCs w:val="22"/>
              </w:rPr>
            </w:pPr>
            <w:r w:rsidRPr="005E42E5">
              <w:rPr>
                <w:rFonts w:cs="Arial"/>
                <w:sz w:val="22"/>
                <w:szCs w:val="22"/>
              </w:rPr>
              <w:t>(3312 plus 3318)</w:t>
            </w:r>
          </w:p>
        </w:tc>
      </w:tr>
      <w:tr w:rsidR="00C01474" w:rsidRPr="00420105" w14:paraId="10743575" w14:textId="77777777" w:rsidTr="005E42E5">
        <w:trPr>
          <w:trHeight w:val="368"/>
        </w:trPr>
        <w:tc>
          <w:tcPr>
            <w:tcW w:w="3060" w:type="dxa"/>
            <w:shd w:val="clear" w:color="auto" w:fill="FDFDF9" w:themeFill="accent1" w:themeFillTint="33"/>
            <w:vAlign w:val="center"/>
          </w:tcPr>
          <w:p w14:paraId="685DE231" w14:textId="77777777" w:rsidR="00C01474" w:rsidRPr="00420105" w:rsidRDefault="00C01474" w:rsidP="000C0B58">
            <w:pPr>
              <w:rPr>
                <w:rFonts w:cs="Arial"/>
                <w:b/>
                <w:bCs w:val="0"/>
                <w:sz w:val="22"/>
                <w:szCs w:val="22"/>
              </w:rPr>
            </w:pPr>
            <w:r w:rsidRPr="00420105">
              <w:rPr>
                <w:rFonts w:cs="Arial"/>
                <w:b/>
                <w:sz w:val="22"/>
                <w:szCs w:val="22"/>
              </w:rPr>
              <w:t>$</w:t>
            </w:r>
          </w:p>
        </w:tc>
        <w:tc>
          <w:tcPr>
            <w:tcW w:w="720" w:type="dxa"/>
            <w:tcBorders>
              <w:top w:val="single" w:sz="4" w:space="0" w:color="auto"/>
              <w:bottom w:val="single" w:sz="4" w:space="0" w:color="auto"/>
            </w:tcBorders>
            <w:vAlign w:val="center"/>
          </w:tcPr>
          <w:p w14:paraId="74BB632A" w14:textId="77777777" w:rsidR="00C01474" w:rsidRPr="00420105" w:rsidRDefault="00C01474" w:rsidP="000C0B58">
            <w:pPr>
              <w:rPr>
                <w:rFonts w:cs="Arial"/>
                <w:b/>
                <w:bCs w:val="0"/>
                <w:sz w:val="22"/>
                <w:szCs w:val="22"/>
              </w:rPr>
            </w:pPr>
            <w:r w:rsidRPr="00420105">
              <w:rPr>
                <w:rFonts w:cs="Arial"/>
                <w:b/>
                <w:sz w:val="22"/>
                <w:szCs w:val="22"/>
              </w:rPr>
              <w:t>plus</w:t>
            </w:r>
          </w:p>
        </w:tc>
        <w:tc>
          <w:tcPr>
            <w:tcW w:w="3060" w:type="dxa"/>
            <w:shd w:val="clear" w:color="auto" w:fill="FDFDF9" w:themeFill="accent1" w:themeFillTint="33"/>
            <w:vAlign w:val="center"/>
          </w:tcPr>
          <w:p w14:paraId="53D83BA4" w14:textId="77777777" w:rsidR="00C01474" w:rsidRPr="00420105" w:rsidRDefault="00C01474" w:rsidP="000C0B58">
            <w:pPr>
              <w:rPr>
                <w:rFonts w:cs="Arial"/>
                <w:b/>
                <w:bCs w:val="0"/>
                <w:sz w:val="22"/>
                <w:szCs w:val="22"/>
              </w:rPr>
            </w:pPr>
            <w:r w:rsidRPr="00420105">
              <w:rPr>
                <w:rFonts w:cs="Arial"/>
                <w:b/>
                <w:sz w:val="22"/>
                <w:szCs w:val="22"/>
              </w:rPr>
              <w:t>$</w:t>
            </w:r>
          </w:p>
        </w:tc>
        <w:tc>
          <w:tcPr>
            <w:tcW w:w="990" w:type="dxa"/>
            <w:vAlign w:val="center"/>
          </w:tcPr>
          <w:p w14:paraId="2974E64F" w14:textId="77777777" w:rsidR="00C01474" w:rsidRPr="00420105" w:rsidRDefault="00C01474" w:rsidP="000C0B58">
            <w:pPr>
              <w:rPr>
                <w:rFonts w:cs="Arial"/>
                <w:b/>
                <w:bCs w:val="0"/>
                <w:sz w:val="22"/>
                <w:szCs w:val="22"/>
              </w:rPr>
            </w:pPr>
            <w:r w:rsidRPr="00420105">
              <w:rPr>
                <w:rFonts w:cs="Arial"/>
                <w:b/>
                <w:sz w:val="22"/>
                <w:szCs w:val="22"/>
              </w:rPr>
              <w:t>equals</w:t>
            </w:r>
          </w:p>
        </w:tc>
        <w:tc>
          <w:tcPr>
            <w:tcW w:w="2880" w:type="dxa"/>
            <w:tcBorders>
              <w:top w:val="single" w:sz="4" w:space="0" w:color="auto"/>
              <w:left w:val="single" w:sz="12" w:space="0" w:color="auto"/>
              <w:bottom w:val="single" w:sz="4" w:space="0" w:color="auto"/>
              <w:right w:val="single" w:sz="12" w:space="0" w:color="auto"/>
            </w:tcBorders>
            <w:shd w:val="clear" w:color="auto" w:fill="FDFDF9" w:themeFill="accent1" w:themeFillTint="33"/>
            <w:vAlign w:val="center"/>
          </w:tcPr>
          <w:p w14:paraId="04B4357A" w14:textId="77777777" w:rsidR="00C01474" w:rsidRPr="00420105" w:rsidRDefault="00C01474" w:rsidP="000C0B58">
            <w:pPr>
              <w:rPr>
                <w:rFonts w:cs="Arial"/>
                <w:b/>
                <w:bCs w:val="0"/>
                <w:sz w:val="22"/>
                <w:szCs w:val="22"/>
              </w:rPr>
            </w:pPr>
            <w:r w:rsidRPr="00420105">
              <w:rPr>
                <w:rFonts w:cs="Arial"/>
                <w:b/>
                <w:sz w:val="22"/>
                <w:szCs w:val="22"/>
              </w:rPr>
              <w:t>$</w:t>
            </w:r>
          </w:p>
        </w:tc>
      </w:tr>
    </w:tbl>
    <w:p w14:paraId="55337C74" w14:textId="77777777" w:rsidR="00C01474" w:rsidRPr="00420105" w:rsidRDefault="00C01474" w:rsidP="005E42E5">
      <w:pPr>
        <w:spacing w:before="0" w:after="0"/>
        <w:rPr>
          <w:rFonts w:cs="Arial"/>
          <w:b/>
          <w:sz w:val="22"/>
          <w:szCs w:val="22"/>
        </w:rPr>
      </w:pPr>
    </w:p>
    <w:p w14:paraId="333A5BC3" w14:textId="1E9BDB30" w:rsidR="00C01474" w:rsidRPr="00420105" w:rsidRDefault="00C01474" w:rsidP="00C01474">
      <w:pPr>
        <w:rPr>
          <w:rFonts w:cs="Arial"/>
          <w:sz w:val="22"/>
          <w:szCs w:val="22"/>
        </w:rPr>
      </w:pPr>
      <w:r w:rsidRPr="00420105">
        <w:rPr>
          <w:rFonts w:cs="Arial"/>
          <w:sz w:val="22"/>
          <w:szCs w:val="22"/>
        </w:rPr>
        <w:t xml:space="preserve">The above </w:t>
      </w:r>
      <w:r w:rsidR="00C76CA2">
        <w:rPr>
          <w:rFonts w:cs="Arial"/>
          <w:sz w:val="22"/>
          <w:szCs w:val="22"/>
        </w:rPr>
        <w:t>estimated</w:t>
      </w:r>
      <w:r w:rsidR="008C0325">
        <w:rPr>
          <w:rFonts w:cs="Arial"/>
          <w:sz w:val="22"/>
          <w:szCs w:val="22"/>
        </w:rPr>
        <w:t xml:space="preserve"> </w:t>
      </w:r>
      <w:r w:rsidRPr="00420105">
        <w:rPr>
          <w:rFonts w:cs="Arial"/>
          <w:sz w:val="22"/>
          <w:szCs w:val="22"/>
        </w:rPr>
        <w:t>15</w:t>
      </w:r>
      <w:r w:rsidRPr="00420105">
        <w:rPr>
          <w:rFonts w:cs="Arial"/>
          <w:b/>
          <w:sz w:val="22"/>
          <w:szCs w:val="22"/>
        </w:rPr>
        <w:t xml:space="preserve"> </w:t>
      </w:r>
      <w:r w:rsidRPr="00420105">
        <w:rPr>
          <w:rFonts w:cs="Arial"/>
          <w:sz w:val="22"/>
          <w:szCs w:val="22"/>
        </w:rPr>
        <w:t>percent set-aside amounts will be the 202</w:t>
      </w:r>
      <w:r>
        <w:rPr>
          <w:rFonts w:cs="Arial"/>
          <w:sz w:val="22"/>
          <w:szCs w:val="22"/>
        </w:rPr>
        <w:t>4</w:t>
      </w:r>
      <w:r w:rsidRPr="00420105">
        <w:rPr>
          <w:rFonts w:cs="Arial"/>
          <w:sz w:val="22"/>
          <w:szCs w:val="22"/>
        </w:rPr>
        <w:t>-2</w:t>
      </w:r>
      <w:r>
        <w:rPr>
          <w:rFonts w:cs="Arial"/>
          <w:sz w:val="22"/>
          <w:szCs w:val="22"/>
        </w:rPr>
        <w:t>5</w:t>
      </w:r>
      <w:r w:rsidRPr="00420105">
        <w:rPr>
          <w:rFonts w:cs="Arial"/>
          <w:sz w:val="22"/>
          <w:szCs w:val="22"/>
        </w:rPr>
        <w:t xml:space="preserve"> CCEIS allocations for resource codes 3310 (CEIS Resource Code 3312) and 3315 (CEIS Resource 3318)</w:t>
      </w:r>
      <w:r w:rsidR="008C0325">
        <w:rPr>
          <w:rFonts w:cs="Arial"/>
          <w:sz w:val="22"/>
          <w:szCs w:val="22"/>
        </w:rPr>
        <w:t xml:space="preserve">.  These funds must be used for CIM for Sig Dis Plan for Improvement development and Comprehensive Coordinated Early Intervening Services (CCEIS) to the identified target population that meets the </w:t>
      </w:r>
      <w:r w:rsidR="00C76CA2">
        <w:rPr>
          <w:rFonts w:cs="Arial"/>
          <w:sz w:val="22"/>
          <w:szCs w:val="22"/>
        </w:rPr>
        <w:t>f</w:t>
      </w:r>
      <w:r w:rsidR="008C0325">
        <w:rPr>
          <w:rFonts w:cs="Arial"/>
          <w:sz w:val="22"/>
          <w:szCs w:val="22"/>
        </w:rPr>
        <w:t>ederal guidance.  These resources</w:t>
      </w:r>
      <w:r w:rsidRPr="00420105">
        <w:rPr>
          <w:rFonts w:cs="Arial"/>
          <w:sz w:val="22"/>
          <w:szCs w:val="22"/>
        </w:rPr>
        <w:t xml:space="preserve"> </w:t>
      </w:r>
      <w:r w:rsidR="008C0325">
        <w:rPr>
          <w:rFonts w:cs="Arial"/>
          <w:sz w:val="22"/>
          <w:szCs w:val="22"/>
        </w:rPr>
        <w:t xml:space="preserve">must </w:t>
      </w:r>
      <w:r w:rsidRPr="00420105">
        <w:rPr>
          <w:rFonts w:cs="Arial"/>
          <w:sz w:val="22"/>
          <w:szCs w:val="22"/>
        </w:rPr>
        <w:t xml:space="preserve">be expended </w:t>
      </w:r>
      <w:r w:rsidR="008C0325">
        <w:rPr>
          <w:rFonts w:cs="Arial"/>
          <w:sz w:val="22"/>
          <w:szCs w:val="22"/>
        </w:rPr>
        <w:t xml:space="preserve">by September 30, </w:t>
      </w:r>
      <w:r w:rsidR="00C76CA2">
        <w:rPr>
          <w:rFonts w:cs="Arial"/>
          <w:sz w:val="22"/>
          <w:szCs w:val="22"/>
        </w:rPr>
        <w:t>2026,</w:t>
      </w:r>
      <w:r w:rsidR="008C0325">
        <w:rPr>
          <w:rFonts w:cs="Arial"/>
          <w:sz w:val="22"/>
          <w:szCs w:val="22"/>
        </w:rPr>
        <w:t xml:space="preserve"> </w:t>
      </w:r>
      <w:r w:rsidRPr="00420105">
        <w:rPr>
          <w:rFonts w:cs="Arial"/>
          <w:sz w:val="22"/>
          <w:szCs w:val="22"/>
        </w:rPr>
        <w:t xml:space="preserve">and reported accurately in </w:t>
      </w:r>
      <w:r w:rsidR="008C0325">
        <w:rPr>
          <w:rFonts w:cs="Arial"/>
          <w:sz w:val="22"/>
          <w:szCs w:val="22"/>
        </w:rPr>
        <w:t>Q</w:t>
      </w:r>
      <w:r w:rsidRPr="00420105">
        <w:rPr>
          <w:rFonts w:cs="Arial"/>
          <w:sz w:val="22"/>
          <w:szCs w:val="22"/>
        </w:rPr>
        <w:t>uarterly Progress and Expenditure Reports.</w:t>
      </w:r>
    </w:p>
    <w:p w14:paraId="3D03DA19" w14:textId="5721AD73" w:rsidR="005E42E5" w:rsidRDefault="005E42E5">
      <w:pPr>
        <w:rPr>
          <w:rFonts w:ascii="Montserrat-LightItalic" w:hAnsi="AcuminConcept-ExtraLight" w:cs="AcuminConcept-ExtraLight"/>
          <w:b/>
          <w:bCs w:val="0"/>
          <w:iCs/>
          <w:color w:val="3E5460"/>
          <w:sz w:val="22"/>
          <w:szCs w:val="22"/>
        </w:rPr>
      </w:pPr>
      <w:r>
        <w:rPr>
          <w:rFonts w:ascii="Montserrat-LightItalic"/>
          <w:b/>
          <w:bCs w:val="0"/>
          <w:iCs/>
          <w:color w:val="3E5460"/>
          <w:sz w:val="22"/>
          <w:szCs w:val="22"/>
        </w:rPr>
        <w:br w:type="page"/>
      </w:r>
    </w:p>
    <w:p w14:paraId="42080206" w14:textId="77777777" w:rsidR="004D13AF" w:rsidRPr="00823028" w:rsidRDefault="004D13AF" w:rsidP="00940B1B">
      <w:pPr>
        <w:pStyle w:val="H1"/>
        <w:spacing w:line="276" w:lineRule="auto"/>
        <w:rPr>
          <w:rFonts w:ascii="Montserrat-LightItalic"/>
          <w:b/>
          <w:bCs w:val="0"/>
          <w:iCs/>
          <w:color w:val="3E5460"/>
          <w:sz w:val="22"/>
          <w:szCs w:val="22"/>
        </w:rPr>
      </w:pPr>
    </w:p>
    <w:tbl>
      <w:tblPr>
        <w:tblW w:w="10876" w:type="dxa"/>
        <w:tblInd w:w="-185" w:type="dxa"/>
        <w:tblBorders>
          <w:top w:val="single" w:sz="4" w:space="0" w:color="5A799C"/>
          <w:left w:val="single" w:sz="4" w:space="0" w:color="5A799C"/>
          <w:bottom w:val="single" w:sz="4" w:space="0" w:color="5A799C"/>
          <w:right w:val="single" w:sz="4" w:space="0" w:color="5A799C"/>
          <w:insideH w:val="single" w:sz="4" w:space="0" w:color="5A799C"/>
          <w:insideV w:val="single" w:sz="4" w:space="0" w:color="5A799C"/>
        </w:tblBorders>
        <w:tblLayout w:type="fixed"/>
        <w:tblCellMar>
          <w:left w:w="0" w:type="dxa"/>
          <w:right w:w="0" w:type="dxa"/>
        </w:tblCellMar>
        <w:tblLook w:val="01E0" w:firstRow="1" w:lastRow="1" w:firstColumn="1" w:lastColumn="1" w:noHBand="0" w:noVBand="0"/>
      </w:tblPr>
      <w:tblGrid>
        <w:gridCol w:w="5527"/>
        <w:gridCol w:w="5349"/>
      </w:tblGrid>
      <w:tr w:rsidR="00823028" w14:paraId="07DBF634" w14:textId="77777777" w:rsidTr="00C15578">
        <w:trPr>
          <w:trHeight w:val="147"/>
        </w:trPr>
        <w:tc>
          <w:tcPr>
            <w:tcW w:w="10876" w:type="dxa"/>
            <w:gridSpan w:val="2"/>
            <w:tcBorders>
              <w:right w:val="single" w:sz="4" w:space="0" w:color="243B5B"/>
            </w:tcBorders>
            <w:shd w:val="clear" w:color="auto" w:fill="DAECC0"/>
          </w:tcPr>
          <w:p w14:paraId="5BA9457F" w14:textId="719CEE8A" w:rsidR="00823028" w:rsidRPr="00823028" w:rsidRDefault="00823028" w:rsidP="00823028">
            <w:pPr>
              <w:pStyle w:val="H1"/>
              <w:spacing w:line="276" w:lineRule="auto"/>
              <w:jc w:val="center"/>
              <w:rPr>
                <w:rFonts w:ascii="Montserrat-LightItalic"/>
                <w:b/>
                <w:bCs w:val="0"/>
                <w:iCs/>
                <w:color w:val="3E5460"/>
                <w:sz w:val="22"/>
                <w:szCs w:val="22"/>
              </w:rPr>
            </w:pPr>
            <w:r w:rsidRPr="00823028">
              <w:rPr>
                <w:rFonts w:ascii="Montserrat-LightItalic"/>
                <w:b/>
                <w:bCs w:val="0"/>
                <w:iCs/>
                <w:color w:val="3E5460"/>
                <w:sz w:val="22"/>
                <w:szCs w:val="22"/>
              </w:rPr>
              <w:t>Complete the required information for the identified LEA:</w:t>
            </w:r>
          </w:p>
        </w:tc>
      </w:tr>
      <w:tr w:rsidR="005B6D8E" w14:paraId="5D2BC333" w14:textId="77777777" w:rsidTr="00823028">
        <w:trPr>
          <w:trHeight w:val="432"/>
        </w:trPr>
        <w:tc>
          <w:tcPr>
            <w:tcW w:w="5527" w:type="dxa"/>
            <w:tcBorders>
              <w:bottom w:val="single" w:sz="4" w:space="0" w:color="243B5B"/>
            </w:tcBorders>
            <w:vAlign w:val="center"/>
          </w:tcPr>
          <w:p w14:paraId="1C80CCEF" w14:textId="5857062D" w:rsidR="005B6D8E" w:rsidRPr="005E42E5" w:rsidRDefault="00823028" w:rsidP="005E42E5">
            <w:pPr>
              <w:pStyle w:val="TableParagraph"/>
              <w:ind w:left="92"/>
              <w:rPr>
                <w:color w:val="3E5460"/>
                <w:sz w:val="24"/>
                <w:szCs w:val="24"/>
              </w:rPr>
            </w:pPr>
            <w:r w:rsidRPr="005E42E5">
              <w:rPr>
                <w:color w:val="3E5460"/>
                <w:sz w:val="24"/>
                <w:szCs w:val="24"/>
              </w:rPr>
              <w:t>LEA Name:</w:t>
            </w:r>
            <w:r w:rsidRPr="005E42E5">
              <w:rPr>
                <w:color w:val="3E5460"/>
                <w:sz w:val="24"/>
                <w:szCs w:val="24"/>
              </w:rPr>
              <w:fldChar w:fldCharType="begin">
                <w:ffData>
                  <w:name w:val="Text2"/>
                  <w:enabled/>
                  <w:calcOnExit w:val="0"/>
                  <w:textInput/>
                </w:ffData>
              </w:fldChar>
            </w:r>
            <w:bookmarkStart w:id="0" w:name="Text2"/>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bookmarkEnd w:id="0"/>
          </w:p>
        </w:tc>
        <w:tc>
          <w:tcPr>
            <w:tcW w:w="5349" w:type="dxa"/>
            <w:tcBorders>
              <w:top w:val="single" w:sz="4" w:space="0" w:color="243B5B"/>
              <w:bottom w:val="single" w:sz="4" w:space="0" w:color="243B5B"/>
            </w:tcBorders>
            <w:vAlign w:val="center"/>
          </w:tcPr>
          <w:p w14:paraId="1442AE77" w14:textId="30FBDA5C" w:rsidR="005B6D8E" w:rsidRPr="005E42E5" w:rsidRDefault="00823028" w:rsidP="005E42E5">
            <w:pPr>
              <w:pStyle w:val="TableParagraph"/>
              <w:ind w:left="54"/>
              <w:rPr>
                <w:rFonts w:ascii="Times New Roman"/>
                <w:sz w:val="24"/>
                <w:szCs w:val="24"/>
              </w:rPr>
            </w:pPr>
            <w:r w:rsidRPr="005E42E5">
              <w:rPr>
                <w:color w:val="3E5460"/>
                <w:sz w:val="24"/>
                <w:szCs w:val="24"/>
              </w:rPr>
              <w:t>County District Code:</w:t>
            </w:r>
            <w:r w:rsidR="005B6D8E" w:rsidRPr="005E42E5">
              <w:rPr>
                <w:color w:val="3E5460"/>
                <w:sz w:val="24"/>
                <w:szCs w:val="24"/>
              </w:rPr>
              <w:fldChar w:fldCharType="begin">
                <w:ffData>
                  <w:name w:val="Text1"/>
                  <w:enabled/>
                  <w:calcOnExit w:val="0"/>
                  <w:textInput/>
                </w:ffData>
              </w:fldChar>
            </w:r>
            <w:r w:rsidR="005B6D8E" w:rsidRPr="005E42E5">
              <w:rPr>
                <w:color w:val="3E5460"/>
                <w:sz w:val="24"/>
                <w:szCs w:val="24"/>
              </w:rPr>
              <w:instrText xml:space="preserve"> FORMTEXT </w:instrText>
            </w:r>
            <w:r w:rsidR="005B6D8E" w:rsidRPr="005E42E5">
              <w:rPr>
                <w:color w:val="3E5460"/>
                <w:sz w:val="24"/>
                <w:szCs w:val="24"/>
              </w:rPr>
            </w:r>
            <w:r w:rsidR="005B6D8E" w:rsidRPr="005E42E5">
              <w:rPr>
                <w:color w:val="3E5460"/>
                <w:sz w:val="24"/>
                <w:szCs w:val="24"/>
              </w:rPr>
              <w:fldChar w:fldCharType="separate"/>
            </w:r>
            <w:r w:rsidR="005B6D8E" w:rsidRPr="005E42E5">
              <w:rPr>
                <w:noProof/>
                <w:color w:val="3E5460"/>
                <w:sz w:val="24"/>
                <w:szCs w:val="24"/>
              </w:rPr>
              <w:t> </w:t>
            </w:r>
            <w:r w:rsidR="005B6D8E" w:rsidRPr="005E42E5">
              <w:rPr>
                <w:noProof/>
                <w:color w:val="3E5460"/>
                <w:sz w:val="24"/>
                <w:szCs w:val="24"/>
              </w:rPr>
              <w:t> </w:t>
            </w:r>
            <w:r w:rsidR="005B6D8E" w:rsidRPr="005E42E5">
              <w:rPr>
                <w:noProof/>
                <w:color w:val="3E5460"/>
                <w:sz w:val="24"/>
                <w:szCs w:val="24"/>
              </w:rPr>
              <w:t> </w:t>
            </w:r>
            <w:r w:rsidR="005B6D8E" w:rsidRPr="005E42E5">
              <w:rPr>
                <w:noProof/>
                <w:color w:val="3E5460"/>
                <w:sz w:val="24"/>
                <w:szCs w:val="24"/>
              </w:rPr>
              <w:t> </w:t>
            </w:r>
            <w:r w:rsidR="005B6D8E" w:rsidRPr="005E42E5">
              <w:rPr>
                <w:noProof/>
                <w:color w:val="3E5460"/>
                <w:sz w:val="24"/>
                <w:szCs w:val="24"/>
              </w:rPr>
              <w:t> </w:t>
            </w:r>
            <w:r w:rsidR="005B6D8E" w:rsidRPr="005E42E5">
              <w:rPr>
                <w:color w:val="3E5460"/>
                <w:sz w:val="24"/>
                <w:szCs w:val="24"/>
              </w:rPr>
              <w:fldChar w:fldCharType="end"/>
            </w:r>
          </w:p>
        </w:tc>
      </w:tr>
      <w:tr w:rsidR="00823028" w14:paraId="029D2F9F" w14:textId="77777777" w:rsidTr="00904DFE">
        <w:trPr>
          <w:trHeight w:val="432"/>
        </w:trPr>
        <w:tc>
          <w:tcPr>
            <w:tcW w:w="5527" w:type="dxa"/>
            <w:tcBorders>
              <w:bottom w:val="single" w:sz="4" w:space="0" w:color="243B5B"/>
            </w:tcBorders>
            <w:vAlign w:val="center"/>
          </w:tcPr>
          <w:p w14:paraId="048BBCA5" w14:textId="707D6CFC" w:rsidR="00823028" w:rsidRPr="005E42E5" w:rsidRDefault="00823028" w:rsidP="005E42E5">
            <w:pPr>
              <w:pStyle w:val="TableParagraph"/>
              <w:ind w:left="92"/>
              <w:rPr>
                <w:color w:val="3E5460"/>
                <w:sz w:val="24"/>
                <w:szCs w:val="24"/>
              </w:rPr>
            </w:pPr>
            <w:r w:rsidRPr="005E42E5">
              <w:rPr>
                <w:color w:val="3E5460"/>
                <w:sz w:val="24"/>
                <w:szCs w:val="24"/>
              </w:rPr>
              <w:t>LEA Contact Name:</w:t>
            </w:r>
            <w:r w:rsidRPr="005E42E5">
              <w:rPr>
                <w:color w:val="3E5460"/>
                <w:sz w:val="24"/>
                <w:szCs w:val="24"/>
              </w:rPr>
              <w:fldChar w:fldCharType="begin">
                <w:ffData>
                  <w:name w:val="Text2"/>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c>
          <w:tcPr>
            <w:tcW w:w="5349" w:type="dxa"/>
            <w:tcBorders>
              <w:top w:val="single" w:sz="4" w:space="0" w:color="243B5B"/>
              <w:bottom w:val="single" w:sz="4" w:space="0" w:color="243B5B"/>
            </w:tcBorders>
            <w:vAlign w:val="center"/>
          </w:tcPr>
          <w:p w14:paraId="7FD0A6D5" w14:textId="44349924" w:rsidR="00823028" w:rsidRPr="005E42E5" w:rsidRDefault="00823028" w:rsidP="005E42E5">
            <w:pPr>
              <w:pStyle w:val="TableParagraph"/>
              <w:ind w:left="54"/>
              <w:rPr>
                <w:color w:val="3E5460"/>
                <w:sz w:val="24"/>
                <w:szCs w:val="24"/>
              </w:rPr>
            </w:pPr>
            <w:r w:rsidRPr="005E42E5">
              <w:rPr>
                <w:color w:val="3E5460"/>
                <w:sz w:val="24"/>
                <w:szCs w:val="24"/>
              </w:rPr>
              <w:t>LEA Contact Email:</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r w:rsidR="00823028" w14:paraId="4E17127A" w14:textId="77777777" w:rsidTr="00370A53">
        <w:trPr>
          <w:trHeight w:val="432"/>
        </w:trPr>
        <w:tc>
          <w:tcPr>
            <w:tcW w:w="5527" w:type="dxa"/>
            <w:tcBorders>
              <w:bottom w:val="single" w:sz="4" w:space="0" w:color="243B5B"/>
            </w:tcBorders>
            <w:vAlign w:val="center"/>
          </w:tcPr>
          <w:p w14:paraId="0BCCE626" w14:textId="335579CD" w:rsidR="00823028" w:rsidRPr="005E42E5" w:rsidRDefault="00823028" w:rsidP="005E42E5">
            <w:pPr>
              <w:pStyle w:val="TableParagraph"/>
              <w:ind w:left="92"/>
              <w:rPr>
                <w:color w:val="3E5460"/>
                <w:sz w:val="24"/>
                <w:szCs w:val="24"/>
              </w:rPr>
            </w:pPr>
            <w:r w:rsidRPr="005E42E5">
              <w:rPr>
                <w:color w:val="3E5460"/>
                <w:sz w:val="24"/>
                <w:szCs w:val="24"/>
              </w:rPr>
              <w:t>SELPA Name:</w:t>
            </w:r>
            <w:r w:rsidRPr="005E42E5">
              <w:rPr>
                <w:color w:val="3E5460"/>
                <w:sz w:val="24"/>
                <w:szCs w:val="24"/>
              </w:rPr>
              <w:fldChar w:fldCharType="begin">
                <w:ffData>
                  <w:name w:val="Text2"/>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c>
          <w:tcPr>
            <w:tcW w:w="5349" w:type="dxa"/>
            <w:tcBorders>
              <w:top w:val="single" w:sz="4" w:space="0" w:color="243B5B"/>
              <w:bottom w:val="single" w:sz="4" w:space="0" w:color="243B5B"/>
            </w:tcBorders>
            <w:vAlign w:val="center"/>
          </w:tcPr>
          <w:p w14:paraId="4EA5EA37" w14:textId="38CDDD90" w:rsidR="00823028" w:rsidRPr="005E42E5" w:rsidRDefault="00823028" w:rsidP="005E42E5">
            <w:pPr>
              <w:pStyle w:val="TableParagraph"/>
              <w:ind w:left="54"/>
              <w:rPr>
                <w:color w:val="3E5460"/>
                <w:sz w:val="24"/>
                <w:szCs w:val="24"/>
              </w:rPr>
            </w:pPr>
            <w:r w:rsidRPr="005E42E5">
              <w:rPr>
                <w:color w:val="3E5460"/>
                <w:sz w:val="24"/>
                <w:szCs w:val="24"/>
              </w:rPr>
              <w:t>SELPA Contact Email:</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bl>
    <w:p w14:paraId="7695B00C" w14:textId="2395B1B4" w:rsidR="00970318" w:rsidRPr="003F3325" w:rsidRDefault="00970318" w:rsidP="00176B38">
      <w:pPr>
        <w:pStyle w:val="H1"/>
        <w:spacing w:line="276" w:lineRule="auto"/>
        <w:rPr>
          <w:rFonts w:ascii="Montserrat-LightItalic"/>
          <w:iCs/>
          <w:sz w:val="18"/>
          <w:szCs w:val="18"/>
        </w:rPr>
      </w:pPr>
    </w:p>
    <w:tbl>
      <w:tblPr>
        <w:tblW w:w="10876" w:type="dxa"/>
        <w:tblInd w:w="-187" w:type="dxa"/>
        <w:tblBorders>
          <w:top w:val="single" w:sz="4" w:space="0" w:color="5A799C"/>
          <w:left w:val="single" w:sz="4" w:space="0" w:color="5A799C"/>
          <w:bottom w:val="single" w:sz="4" w:space="0" w:color="5A799C"/>
          <w:right w:val="single" w:sz="4" w:space="0" w:color="5A799C"/>
          <w:insideH w:val="single" w:sz="4" w:space="0" w:color="5A799C"/>
          <w:insideV w:val="single" w:sz="4" w:space="0" w:color="5A799C"/>
        </w:tblBorders>
        <w:tblLayout w:type="fixed"/>
        <w:tblCellMar>
          <w:left w:w="0" w:type="dxa"/>
          <w:right w:w="0" w:type="dxa"/>
        </w:tblCellMar>
        <w:tblLook w:val="01E0" w:firstRow="1" w:lastRow="1" w:firstColumn="1" w:lastColumn="1" w:noHBand="0" w:noVBand="0"/>
      </w:tblPr>
      <w:tblGrid>
        <w:gridCol w:w="5527"/>
        <w:gridCol w:w="5349"/>
      </w:tblGrid>
      <w:tr w:rsidR="00970318" w14:paraId="103ED244" w14:textId="77777777" w:rsidTr="005E42E5">
        <w:trPr>
          <w:trHeight w:val="147"/>
        </w:trPr>
        <w:tc>
          <w:tcPr>
            <w:tcW w:w="10876" w:type="dxa"/>
            <w:gridSpan w:val="2"/>
            <w:tcBorders>
              <w:right w:val="single" w:sz="4" w:space="0" w:color="243B5B"/>
            </w:tcBorders>
            <w:shd w:val="clear" w:color="auto" w:fill="DAECC0"/>
          </w:tcPr>
          <w:p w14:paraId="678FBC7C" w14:textId="05460723" w:rsidR="00970318" w:rsidRPr="00823028" w:rsidRDefault="00970318" w:rsidP="00164438">
            <w:pPr>
              <w:pStyle w:val="H1"/>
              <w:spacing w:before="0" w:after="0" w:line="276" w:lineRule="auto"/>
              <w:jc w:val="center"/>
              <w:rPr>
                <w:rFonts w:ascii="Montserrat-LightItalic"/>
                <w:b/>
                <w:bCs w:val="0"/>
                <w:iCs/>
                <w:color w:val="3E5460"/>
                <w:sz w:val="22"/>
                <w:szCs w:val="22"/>
              </w:rPr>
            </w:pPr>
            <w:r>
              <w:rPr>
                <w:rFonts w:ascii="Montserrat-LightItalic"/>
                <w:b/>
                <w:bCs w:val="0"/>
                <w:iCs/>
                <w:color w:val="3E5460"/>
                <w:sz w:val="22"/>
                <w:szCs w:val="22"/>
              </w:rPr>
              <w:t>The following signatures convey agreement with the above seven parts</w:t>
            </w:r>
            <w:r w:rsidRPr="00823028">
              <w:rPr>
                <w:rFonts w:ascii="Montserrat-LightItalic"/>
                <w:b/>
                <w:bCs w:val="0"/>
                <w:iCs/>
                <w:color w:val="3E5460"/>
                <w:sz w:val="22"/>
                <w:szCs w:val="22"/>
              </w:rPr>
              <w:t>:</w:t>
            </w:r>
          </w:p>
        </w:tc>
      </w:tr>
      <w:tr w:rsidR="00970318" w14:paraId="5B82F94C" w14:textId="77777777" w:rsidTr="005E42E5">
        <w:trPr>
          <w:trHeight w:val="792"/>
        </w:trPr>
        <w:tc>
          <w:tcPr>
            <w:tcW w:w="5527" w:type="dxa"/>
            <w:tcBorders>
              <w:bottom w:val="single" w:sz="4" w:space="0" w:color="243B5B"/>
            </w:tcBorders>
            <w:vAlign w:val="center"/>
          </w:tcPr>
          <w:p w14:paraId="7DD9B535" w14:textId="03C179B9" w:rsidR="00970318" w:rsidRDefault="00970318" w:rsidP="000273E9">
            <w:pPr>
              <w:pStyle w:val="NormalWeb"/>
              <w:spacing w:before="0" w:beforeAutospacing="0" w:after="0" w:afterAutospacing="0"/>
              <w:ind w:left="92" w:hanging="9"/>
              <w:rPr>
                <w:rFonts w:ascii="Montserrat" w:hAnsi="Montserrat"/>
                <w:color w:val="3E5460"/>
                <w:sz w:val="24"/>
                <w:szCs w:val="24"/>
              </w:rPr>
            </w:pPr>
            <w:r w:rsidRPr="005E42E5">
              <w:rPr>
                <w:rFonts w:ascii="Montserrat" w:hAnsi="Montserrat" w:cs="Arial"/>
                <w:color w:val="3E5460"/>
                <w:sz w:val="24"/>
                <w:szCs w:val="24"/>
              </w:rPr>
              <w:t>LEA Superintendent (Print Name &amp;</w:t>
            </w:r>
            <w:r w:rsidR="000273E9">
              <w:rPr>
                <w:rFonts w:ascii="Montserrat" w:hAnsi="Montserrat" w:cs="Arial"/>
                <w:color w:val="3E5460"/>
                <w:sz w:val="24"/>
                <w:szCs w:val="24"/>
              </w:rPr>
              <w:t xml:space="preserve"> </w:t>
            </w:r>
            <w:r w:rsidRPr="005E42E5">
              <w:rPr>
                <w:rFonts w:ascii="Montserrat" w:hAnsi="Montserrat" w:cs="Arial"/>
                <w:color w:val="3E5460"/>
                <w:sz w:val="24"/>
                <w:szCs w:val="24"/>
              </w:rPr>
              <w:t>Signature</w:t>
            </w:r>
            <w:r w:rsidR="000273E9" w:rsidRPr="005E42E5">
              <w:rPr>
                <w:rFonts w:ascii="Montserrat" w:hAnsi="Montserrat" w:cs="Arial"/>
                <w:color w:val="3E5460"/>
                <w:sz w:val="24"/>
                <w:szCs w:val="24"/>
              </w:rPr>
              <w:t>)</w:t>
            </w:r>
            <w:r w:rsidR="000273E9" w:rsidRPr="005E42E5">
              <w:rPr>
                <w:rFonts w:ascii="Montserrat" w:hAnsi="Montserrat"/>
                <w:color w:val="3E5460"/>
                <w:sz w:val="24"/>
                <w:szCs w:val="24"/>
              </w:rPr>
              <w:t>:</w:t>
            </w:r>
          </w:p>
          <w:p w14:paraId="24017964" w14:textId="77777777" w:rsidR="000273E9" w:rsidRDefault="000273E9" w:rsidP="000273E9">
            <w:pPr>
              <w:pStyle w:val="NormalWeb"/>
              <w:spacing w:before="0" w:beforeAutospacing="0" w:after="0" w:afterAutospacing="0"/>
              <w:ind w:left="92" w:hanging="9"/>
              <w:rPr>
                <w:rFonts w:ascii="Montserrat" w:hAnsi="Montserrat"/>
                <w:color w:val="3E5460"/>
                <w:sz w:val="24"/>
                <w:szCs w:val="24"/>
              </w:rPr>
            </w:pPr>
          </w:p>
          <w:p w14:paraId="55153FC9" w14:textId="2409B8C1" w:rsidR="000273E9" w:rsidRPr="005E42E5" w:rsidRDefault="000273E9" w:rsidP="005E42E5">
            <w:pPr>
              <w:pStyle w:val="NormalWeb"/>
              <w:spacing w:before="0" w:beforeAutospacing="0" w:after="0" w:afterAutospacing="0"/>
              <w:ind w:left="92" w:hanging="9"/>
              <w:rPr>
                <w:rFonts w:ascii="Montserrat" w:hAnsi="Montserrat"/>
                <w:color w:val="3E5460"/>
                <w:sz w:val="24"/>
                <w:szCs w:val="24"/>
              </w:rPr>
            </w:pPr>
          </w:p>
        </w:tc>
        <w:tc>
          <w:tcPr>
            <w:tcW w:w="5349" w:type="dxa"/>
            <w:tcBorders>
              <w:top w:val="single" w:sz="4" w:space="0" w:color="243B5B"/>
              <w:bottom w:val="single" w:sz="4" w:space="0" w:color="243B5B"/>
            </w:tcBorders>
            <w:vAlign w:val="center"/>
          </w:tcPr>
          <w:p w14:paraId="524BD4AF" w14:textId="77777777" w:rsidR="00970318" w:rsidRPr="005E42E5" w:rsidRDefault="00970318" w:rsidP="005E42E5">
            <w:pPr>
              <w:pStyle w:val="TableParagraph"/>
              <w:ind w:left="54"/>
              <w:rPr>
                <w:color w:val="3E5460"/>
                <w:sz w:val="24"/>
                <w:szCs w:val="24"/>
              </w:rPr>
            </w:pPr>
            <w:r w:rsidRPr="005E42E5">
              <w:rPr>
                <w:color w:val="3E5460"/>
                <w:sz w:val="24"/>
                <w:szCs w:val="24"/>
              </w:rPr>
              <w:t>Date Signed:</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p w14:paraId="2C90E1ED" w14:textId="77777777" w:rsidR="00970318" w:rsidRPr="005E42E5" w:rsidRDefault="00970318" w:rsidP="005E42E5">
            <w:pPr>
              <w:pStyle w:val="TableParagraph"/>
              <w:ind w:left="54"/>
              <w:rPr>
                <w:color w:val="3E5460"/>
                <w:sz w:val="24"/>
                <w:szCs w:val="24"/>
              </w:rPr>
            </w:pPr>
          </w:p>
          <w:p w14:paraId="2B3CEDFE" w14:textId="46D1D5F1" w:rsidR="00970318" w:rsidRPr="005E42E5" w:rsidRDefault="00970318" w:rsidP="005E42E5">
            <w:pPr>
              <w:pStyle w:val="TableParagraph"/>
              <w:ind w:left="54"/>
              <w:rPr>
                <w:rFonts w:ascii="Times New Roman"/>
                <w:sz w:val="24"/>
                <w:szCs w:val="24"/>
              </w:rPr>
            </w:pPr>
            <w:r w:rsidRPr="005E42E5">
              <w:rPr>
                <w:color w:val="3E5460"/>
                <w:sz w:val="24"/>
                <w:szCs w:val="24"/>
              </w:rPr>
              <w:t>Contact Phone:</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r w:rsidR="00970318" w14:paraId="3704E89B" w14:textId="77777777" w:rsidTr="005E42E5">
        <w:trPr>
          <w:trHeight w:val="792"/>
        </w:trPr>
        <w:tc>
          <w:tcPr>
            <w:tcW w:w="5527" w:type="dxa"/>
            <w:tcBorders>
              <w:bottom w:val="single" w:sz="4" w:space="0" w:color="243B5B"/>
            </w:tcBorders>
            <w:vAlign w:val="center"/>
          </w:tcPr>
          <w:p w14:paraId="0755BD52" w14:textId="46F921ED" w:rsidR="00970318" w:rsidRDefault="00970318" w:rsidP="000273E9">
            <w:pPr>
              <w:pStyle w:val="TableParagraph"/>
              <w:ind w:left="92"/>
              <w:rPr>
                <w:color w:val="3E5460"/>
                <w:sz w:val="24"/>
                <w:szCs w:val="24"/>
              </w:rPr>
            </w:pPr>
            <w:r w:rsidRPr="005E42E5">
              <w:rPr>
                <w:rFonts w:cs="Arial"/>
                <w:color w:val="3E5460"/>
                <w:sz w:val="24"/>
                <w:szCs w:val="24"/>
              </w:rPr>
              <w:t>LEA Special Education Director (Print Name &amp; Signature</w:t>
            </w:r>
            <w:r w:rsidR="000273E9" w:rsidRPr="005E42E5">
              <w:rPr>
                <w:rFonts w:cs="Arial"/>
                <w:color w:val="3E5460"/>
                <w:sz w:val="24"/>
                <w:szCs w:val="24"/>
              </w:rPr>
              <w:t>)</w:t>
            </w:r>
            <w:r w:rsidR="000273E9" w:rsidRPr="005E42E5">
              <w:rPr>
                <w:color w:val="3E5460"/>
                <w:sz w:val="24"/>
                <w:szCs w:val="24"/>
              </w:rPr>
              <w:t>:</w:t>
            </w:r>
          </w:p>
          <w:p w14:paraId="3B6806CE" w14:textId="77777777" w:rsidR="000273E9" w:rsidRDefault="000273E9" w:rsidP="000273E9">
            <w:pPr>
              <w:pStyle w:val="TableParagraph"/>
              <w:ind w:left="92"/>
              <w:rPr>
                <w:color w:val="3E5460"/>
                <w:sz w:val="24"/>
                <w:szCs w:val="24"/>
              </w:rPr>
            </w:pPr>
          </w:p>
          <w:p w14:paraId="4AA2B226" w14:textId="7F4CABCE" w:rsidR="000273E9" w:rsidRPr="005E42E5" w:rsidRDefault="000273E9" w:rsidP="005E42E5">
            <w:pPr>
              <w:pStyle w:val="TableParagraph"/>
              <w:ind w:left="92"/>
              <w:rPr>
                <w:color w:val="3E5460"/>
                <w:sz w:val="24"/>
                <w:szCs w:val="24"/>
              </w:rPr>
            </w:pPr>
          </w:p>
        </w:tc>
        <w:tc>
          <w:tcPr>
            <w:tcW w:w="5349" w:type="dxa"/>
            <w:tcBorders>
              <w:top w:val="single" w:sz="4" w:space="0" w:color="243B5B"/>
              <w:bottom w:val="single" w:sz="4" w:space="0" w:color="243B5B"/>
            </w:tcBorders>
            <w:vAlign w:val="center"/>
          </w:tcPr>
          <w:p w14:paraId="72D2B9DD" w14:textId="77777777" w:rsidR="00970318" w:rsidRPr="005E42E5" w:rsidRDefault="00970318" w:rsidP="005E42E5">
            <w:pPr>
              <w:pStyle w:val="TableParagraph"/>
              <w:ind w:left="54"/>
              <w:rPr>
                <w:color w:val="3E5460"/>
                <w:sz w:val="24"/>
                <w:szCs w:val="24"/>
              </w:rPr>
            </w:pPr>
            <w:r w:rsidRPr="005E42E5">
              <w:rPr>
                <w:color w:val="3E5460"/>
                <w:sz w:val="24"/>
                <w:szCs w:val="24"/>
              </w:rPr>
              <w:t>Date Signed:</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p w14:paraId="19313631" w14:textId="77777777" w:rsidR="00970318" w:rsidRPr="005E42E5" w:rsidRDefault="00970318" w:rsidP="005E42E5">
            <w:pPr>
              <w:pStyle w:val="TableParagraph"/>
              <w:ind w:left="54"/>
              <w:rPr>
                <w:color w:val="3E5460"/>
                <w:sz w:val="24"/>
                <w:szCs w:val="24"/>
              </w:rPr>
            </w:pPr>
          </w:p>
          <w:p w14:paraId="5E9937F7" w14:textId="0FF8C6A7" w:rsidR="00970318" w:rsidRPr="005E42E5" w:rsidRDefault="00970318" w:rsidP="005E42E5">
            <w:pPr>
              <w:pStyle w:val="TableParagraph"/>
              <w:ind w:left="54"/>
              <w:rPr>
                <w:color w:val="3E5460"/>
                <w:sz w:val="24"/>
                <w:szCs w:val="24"/>
              </w:rPr>
            </w:pPr>
            <w:r w:rsidRPr="005E42E5">
              <w:rPr>
                <w:color w:val="3E5460"/>
                <w:sz w:val="24"/>
                <w:szCs w:val="24"/>
              </w:rPr>
              <w:t>Contact Phone:</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r w:rsidR="00164438" w14:paraId="144E6596" w14:textId="77777777" w:rsidTr="005E42E5">
        <w:trPr>
          <w:trHeight w:val="792"/>
        </w:trPr>
        <w:tc>
          <w:tcPr>
            <w:tcW w:w="5527" w:type="dxa"/>
            <w:tcBorders>
              <w:bottom w:val="single" w:sz="4" w:space="0" w:color="243B5B"/>
            </w:tcBorders>
            <w:vAlign w:val="center"/>
          </w:tcPr>
          <w:p w14:paraId="543791A7" w14:textId="77777777" w:rsidR="00164438" w:rsidRDefault="00164438" w:rsidP="000273E9">
            <w:pPr>
              <w:pStyle w:val="TableParagraph"/>
              <w:ind w:left="92"/>
              <w:rPr>
                <w:color w:val="3E5460"/>
                <w:sz w:val="24"/>
                <w:szCs w:val="24"/>
              </w:rPr>
            </w:pPr>
            <w:r w:rsidRPr="005E42E5">
              <w:rPr>
                <w:rFonts w:cs="Arial"/>
                <w:color w:val="3E5460"/>
                <w:sz w:val="24"/>
                <w:szCs w:val="24"/>
              </w:rPr>
              <w:t>LEA Fiscal Representative (Print Name &amp; Signature)</w:t>
            </w:r>
            <w:r w:rsidRPr="005E42E5">
              <w:rPr>
                <w:color w:val="3E5460"/>
                <w:sz w:val="24"/>
                <w:szCs w:val="24"/>
              </w:rPr>
              <w:t>:</w:t>
            </w:r>
          </w:p>
          <w:p w14:paraId="55CD4BAD" w14:textId="77777777" w:rsidR="000273E9" w:rsidRDefault="000273E9" w:rsidP="000273E9">
            <w:pPr>
              <w:pStyle w:val="TableParagraph"/>
              <w:ind w:left="92"/>
              <w:rPr>
                <w:rFonts w:cs="Arial"/>
                <w:color w:val="3E5460"/>
                <w:sz w:val="24"/>
                <w:szCs w:val="24"/>
              </w:rPr>
            </w:pPr>
          </w:p>
          <w:p w14:paraId="43B13F90" w14:textId="1F81E8D1" w:rsidR="000273E9" w:rsidRPr="005E42E5" w:rsidRDefault="000273E9" w:rsidP="005E42E5">
            <w:pPr>
              <w:pStyle w:val="TableParagraph"/>
              <w:ind w:left="92"/>
              <w:rPr>
                <w:rFonts w:cs="Arial"/>
                <w:color w:val="3E5460"/>
                <w:sz w:val="24"/>
                <w:szCs w:val="24"/>
              </w:rPr>
            </w:pPr>
          </w:p>
        </w:tc>
        <w:tc>
          <w:tcPr>
            <w:tcW w:w="5349" w:type="dxa"/>
            <w:tcBorders>
              <w:top w:val="single" w:sz="4" w:space="0" w:color="243B5B"/>
              <w:bottom w:val="single" w:sz="4" w:space="0" w:color="243B5B"/>
            </w:tcBorders>
            <w:vAlign w:val="center"/>
          </w:tcPr>
          <w:p w14:paraId="184DBED1" w14:textId="77777777" w:rsidR="00164438" w:rsidRPr="005E42E5" w:rsidRDefault="00164438" w:rsidP="005E42E5">
            <w:pPr>
              <w:pStyle w:val="TableParagraph"/>
              <w:ind w:left="54"/>
              <w:rPr>
                <w:color w:val="3E5460"/>
                <w:sz w:val="24"/>
                <w:szCs w:val="24"/>
              </w:rPr>
            </w:pPr>
            <w:r w:rsidRPr="005E42E5">
              <w:rPr>
                <w:color w:val="3E5460"/>
                <w:sz w:val="24"/>
                <w:szCs w:val="24"/>
              </w:rPr>
              <w:t>Date Signed:</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p w14:paraId="799E0F25" w14:textId="77777777" w:rsidR="00164438" w:rsidRPr="005E42E5" w:rsidRDefault="00164438" w:rsidP="005E42E5">
            <w:pPr>
              <w:pStyle w:val="TableParagraph"/>
              <w:ind w:left="54"/>
              <w:rPr>
                <w:color w:val="3E5460"/>
                <w:sz w:val="24"/>
                <w:szCs w:val="24"/>
              </w:rPr>
            </w:pPr>
          </w:p>
          <w:p w14:paraId="01E0489D" w14:textId="3FB7F9A0" w:rsidR="00164438" w:rsidRPr="005E42E5" w:rsidRDefault="00164438" w:rsidP="005E42E5">
            <w:pPr>
              <w:pStyle w:val="TableParagraph"/>
              <w:ind w:left="54"/>
              <w:rPr>
                <w:color w:val="3E5460"/>
                <w:sz w:val="24"/>
                <w:szCs w:val="24"/>
              </w:rPr>
            </w:pPr>
            <w:r w:rsidRPr="005E42E5">
              <w:rPr>
                <w:color w:val="3E5460"/>
                <w:sz w:val="24"/>
                <w:szCs w:val="24"/>
              </w:rPr>
              <w:t>Contact Phone:</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r w:rsidR="00970318" w14:paraId="4C9891D8" w14:textId="77777777" w:rsidTr="005E42E5">
        <w:trPr>
          <w:trHeight w:val="792"/>
        </w:trPr>
        <w:tc>
          <w:tcPr>
            <w:tcW w:w="5527" w:type="dxa"/>
            <w:vAlign w:val="center"/>
          </w:tcPr>
          <w:p w14:paraId="3566EDFA" w14:textId="1504E479" w:rsidR="00970318" w:rsidRDefault="00970318" w:rsidP="000273E9">
            <w:pPr>
              <w:pStyle w:val="TableParagraph"/>
              <w:ind w:left="92"/>
              <w:rPr>
                <w:color w:val="3E5460"/>
                <w:sz w:val="24"/>
                <w:szCs w:val="24"/>
              </w:rPr>
            </w:pPr>
            <w:r w:rsidRPr="005E42E5">
              <w:rPr>
                <w:rFonts w:cs="Arial"/>
                <w:color w:val="3E5460"/>
                <w:sz w:val="24"/>
                <w:szCs w:val="24"/>
              </w:rPr>
              <w:t>School Board Chairperson (Print Name &amp; Signature</w:t>
            </w:r>
            <w:r w:rsidR="000273E9" w:rsidRPr="005E42E5">
              <w:rPr>
                <w:rFonts w:cs="Arial"/>
                <w:color w:val="3E5460"/>
                <w:sz w:val="24"/>
                <w:szCs w:val="24"/>
              </w:rPr>
              <w:t>)</w:t>
            </w:r>
            <w:r w:rsidR="000273E9" w:rsidRPr="005E42E5">
              <w:rPr>
                <w:color w:val="3E5460"/>
                <w:sz w:val="24"/>
                <w:szCs w:val="24"/>
              </w:rPr>
              <w:t>:</w:t>
            </w:r>
          </w:p>
          <w:p w14:paraId="311F1531" w14:textId="77777777" w:rsidR="000273E9" w:rsidRDefault="000273E9" w:rsidP="000273E9">
            <w:pPr>
              <w:pStyle w:val="TableParagraph"/>
              <w:ind w:left="92"/>
              <w:rPr>
                <w:color w:val="3E5460"/>
                <w:sz w:val="24"/>
                <w:szCs w:val="24"/>
              </w:rPr>
            </w:pPr>
          </w:p>
          <w:p w14:paraId="525C4F09" w14:textId="107CB4F9" w:rsidR="000273E9" w:rsidRPr="005E42E5" w:rsidRDefault="000273E9" w:rsidP="000273E9">
            <w:pPr>
              <w:pStyle w:val="TableParagraph"/>
              <w:rPr>
                <w:color w:val="3E5460"/>
                <w:sz w:val="24"/>
                <w:szCs w:val="24"/>
              </w:rPr>
            </w:pPr>
          </w:p>
        </w:tc>
        <w:tc>
          <w:tcPr>
            <w:tcW w:w="5349" w:type="dxa"/>
            <w:tcBorders>
              <w:top w:val="single" w:sz="4" w:space="0" w:color="243B5B"/>
              <w:bottom w:val="single" w:sz="4" w:space="0" w:color="243B5B"/>
            </w:tcBorders>
            <w:vAlign w:val="center"/>
          </w:tcPr>
          <w:p w14:paraId="50A7D178" w14:textId="77777777" w:rsidR="00970318" w:rsidRPr="005E42E5" w:rsidRDefault="00970318" w:rsidP="005E42E5">
            <w:pPr>
              <w:pStyle w:val="TableParagraph"/>
              <w:ind w:left="54"/>
              <w:rPr>
                <w:color w:val="3E5460"/>
                <w:sz w:val="24"/>
                <w:szCs w:val="24"/>
              </w:rPr>
            </w:pPr>
            <w:r w:rsidRPr="005E42E5">
              <w:rPr>
                <w:color w:val="3E5460"/>
                <w:sz w:val="24"/>
                <w:szCs w:val="24"/>
              </w:rPr>
              <w:t>Date Signed:</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p w14:paraId="511BDB4F" w14:textId="77777777" w:rsidR="00970318" w:rsidRPr="005E42E5" w:rsidRDefault="00970318" w:rsidP="005E42E5">
            <w:pPr>
              <w:pStyle w:val="TableParagraph"/>
              <w:ind w:left="54"/>
              <w:rPr>
                <w:color w:val="3E5460"/>
                <w:sz w:val="24"/>
                <w:szCs w:val="24"/>
              </w:rPr>
            </w:pPr>
          </w:p>
          <w:p w14:paraId="3A50E61C" w14:textId="34B94310" w:rsidR="00970318" w:rsidRPr="005E42E5" w:rsidRDefault="00970318" w:rsidP="005E42E5">
            <w:pPr>
              <w:pStyle w:val="TableParagraph"/>
              <w:ind w:left="54"/>
              <w:rPr>
                <w:color w:val="3E5460"/>
                <w:sz w:val="24"/>
                <w:szCs w:val="24"/>
              </w:rPr>
            </w:pPr>
            <w:r w:rsidRPr="005E42E5">
              <w:rPr>
                <w:color w:val="3E5460"/>
                <w:sz w:val="24"/>
                <w:szCs w:val="24"/>
              </w:rPr>
              <w:t>Contact Phone:</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r w:rsidR="00970318" w14:paraId="285CB081" w14:textId="77777777" w:rsidTr="005E42E5">
        <w:trPr>
          <w:trHeight w:val="792"/>
        </w:trPr>
        <w:tc>
          <w:tcPr>
            <w:tcW w:w="5527" w:type="dxa"/>
            <w:vAlign w:val="center"/>
          </w:tcPr>
          <w:p w14:paraId="7B878916" w14:textId="1E0C9ACD" w:rsidR="00970318" w:rsidRDefault="00970318" w:rsidP="000273E9">
            <w:pPr>
              <w:pStyle w:val="TableParagraph"/>
              <w:ind w:left="92"/>
              <w:rPr>
                <w:color w:val="3E5460"/>
                <w:sz w:val="24"/>
                <w:szCs w:val="24"/>
              </w:rPr>
            </w:pPr>
            <w:r w:rsidRPr="005E42E5">
              <w:rPr>
                <w:rFonts w:cs="Arial"/>
                <w:color w:val="3E5460"/>
                <w:sz w:val="24"/>
                <w:szCs w:val="24"/>
              </w:rPr>
              <w:t>SELPA Director (Print Name &amp; Signature</w:t>
            </w:r>
            <w:r w:rsidR="000273E9" w:rsidRPr="005E42E5">
              <w:rPr>
                <w:rFonts w:cs="Arial"/>
                <w:color w:val="3E5460"/>
                <w:sz w:val="24"/>
                <w:szCs w:val="24"/>
              </w:rPr>
              <w:t>)</w:t>
            </w:r>
            <w:r w:rsidR="000273E9" w:rsidRPr="005E42E5">
              <w:rPr>
                <w:color w:val="3E5460"/>
                <w:sz w:val="24"/>
                <w:szCs w:val="24"/>
              </w:rPr>
              <w:t>:</w:t>
            </w:r>
          </w:p>
          <w:p w14:paraId="6D229298" w14:textId="77777777" w:rsidR="000273E9" w:rsidRDefault="000273E9" w:rsidP="000273E9">
            <w:pPr>
              <w:pStyle w:val="TableParagraph"/>
              <w:ind w:left="92"/>
              <w:rPr>
                <w:color w:val="3E5460"/>
                <w:sz w:val="24"/>
                <w:szCs w:val="24"/>
              </w:rPr>
            </w:pPr>
          </w:p>
          <w:p w14:paraId="2B6E4E8A" w14:textId="28F8D57B" w:rsidR="000273E9" w:rsidRPr="005E42E5" w:rsidRDefault="000273E9" w:rsidP="005E42E5">
            <w:pPr>
              <w:pStyle w:val="TableParagraph"/>
              <w:ind w:left="92"/>
              <w:rPr>
                <w:color w:val="3E5460"/>
                <w:sz w:val="24"/>
                <w:szCs w:val="24"/>
              </w:rPr>
            </w:pPr>
          </w:p>
        </w:tc>
        <w:tc>
          <w:tcPr>
            <w:tcW w:w="5349" w:type="dxa"/>
            <w:tcBorders>
              <w:top w:val="single" w:sz="4" w:space="0" w:color="243B5B"/>
              <w:bottom w:val="single" w:sz="4" w:space="0" w:color="243B5B"/>
            </w:tcBorders>
            <w:vAlign w:val="center"/>
          </w:tcPr>
          <w:p w14:paraId="5813C316" w14:textId="77777777" w:rsidR="00970318" w:rsidRPr="005E42E5" w:rsidRDefault="00970318" w:rsidP="005E42E5">
            <w:pPr>
              <w:pStyle w:val="TableParagraph"/>
              <w:ind w:left="54"/>
              <w:rPr>
                <w:color w:val="3E5460"/>
                <w:sz w:val="24"/>
                <w:szCs w:val="24"/>
              </w:rPr>
            </w:pPr>
            <w:r w:rsidRPr="005E42E5">
              <w:rPr>
                <w:color w:val="3E5460"/>
                <w:sz w:val="24"/>
                <w:szCs w:val="24"/>
              </w:rPr>
              <w:t>Date Signed:</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p w14:paraId="093002D4" w14:textId="77777777" w:rsidR="00970318" w:rsidRPr="005E42E5" w:rsidRDefault="00970318" w:rsidP="005E42E5">
            <w:pPr>
              <w:pStyle w:val="TableParagraph"/>
              <w:ind w:left="54"/>
              <w:rPr>
                <w:color w:val="3E5460"/>
                <w:sz w:val="24"/>
                <w:szCs w:val="24"/>
              </w:rPr>
            </w:pPr>
          </w:p>
          <w:p w14:paraId="41C7C851" w14:textId="11E93EB5" w:rsidR="00970318" w:rsidRPr="005E42E5" w:rsidRDefault="00970318" w:rsidP="005E42E5">
            <w:pPr>
              <w:pStyle w:val="TableParagraph"/>
              <w:ind w:left="54"/>
              <w:rPr>
                <w:color w:val="3E5460"/>
                <w:sz w:val="24"/>
                <w:szCs w:val="24"/>
              </w:rPr>
            </w:pPr>
            <w:r w:rsidRPr="005E42E5">
              <w:rPr>
                <w:color w:val="3E5460"/>
                <w:sz w:val="24"/>
                <w:szCs w:val="24"/>
              </w:rPr>
              <w:t>Contact Phone:</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r w:rsidR="00B05F49" w14:paraId="36B09CFE" w14:textId="77777777" w:rsidTr="005E42E5">
        <w:trPr>
          <w:trHeight w:val="792"/>
        </w:trPr>
        <w:tc>
          <w:tcPr>
            <w:tcW w:w="5527" w:type="dxa"/>
            <w:tcBorders>
              <w:bottom w:val="single" w:sz="4" w:space="0" w:color="243B5B"/>
            </w:tcBorders>
            <w:vAlign w:val="center"/>
          </w:tcPr>
          <w:p w14:paraId="5ECC8F85" w14:textId="77777777" w:rsidR="00B05F49" w:rsidRDefault="00B05F49" w:rsidP="000273E9">
            <w:pPr>
              <w:pStyle w:val="TableParagraph"/>
              <w:ind w:left="92"/>
              <w:rPr>
                <w:rFonts w:cs="Arial"/>
                <w:color w:val="3E5460"/>
                <w:sz w:val="24"/>
                <w:szCs w:val="24"/>
              </w:rPr>
            </w:pPr>
            <w:r w:rsidRPr="005E42E5">
              <w:rPr>
                <w:rFonts w:cs="Arial"/>
                <w:color w:val="3E5460"/>
                <w:sz w:val="24"/>
                <w:szCs w:val="24"/>
              </w:rPr>
              <w:t>SELPA Fiscal Representative (Print Name &amp; Signature):</w:t>
            </w:r>
          </w:p>
          <w:p w14:paraId="6219DB9B" w14:textId="77777777" w:rsidR="000273E9" w:rsidRDefault="000273E9" w:rsidP="000273E9">
            <w:pPr>
              <w:pStyle w:val="TableParagraph"/>
              <w:ind w:left="92"/>
              <w:rPr>
                <w:rFonts w:cs="Arial"/>
                <w:color w:val="3E5460"/>
                <w:sz w:val="24"/>
                <w:szCs w:val="24"/>
              </w:rPr>
            </w:pPr>
          </w:p>
          <w:p w14:paraId="601BFF42" w14:textId="357EF215" w:rsidR="000273E9" w:rsidRPr="005E42E5" w:rsidRDefault="000273E9" w:rsidP="005E42E5">
            <w:pPr>
              <w:pStyle w:val="TableParagraph"/>
              <w:ind w:left="92"/>
              <w:rPr>
                <w:rFonts w:cs="Arial"/>
                <w:color w:val="3E5460"/>
                <w:sz w:val="24"/>
                <w:szCs w:val="24"/>
              </w:rPr>
            </w:pPr>
          </w:p>
        </w:tc>
        <w:tc>
          <w:tcPr>
            <w:tcW w:w="5349" w:type="dxa"/>
            <w:tcBorders>
              <w:top w:val="single" w:sz="4" w:space="0" w:color="243B5B"/>
              <w:bottom w:val="single" w:sz="4" w:space="0" w:color="243B5B"/>
            </w:tcBorders>
            <w:vAlign w:val="center"/>
          </w:tcPr>
          <w:p w14:paraId="460BE276" w14:textId="77777777" w:rsidR="00B05F49" w:rsidRPr="005E42E5" w:rsidRDefault="00B05F49" w:rsidP="005E42E5">
            <w:pPr>
              <w:pStyle w:val="TableParagraph"/>
              <w:ind w:left="54"/>
              <w:rPr>
                <w:color w:val="3E5460"/>
                <w:sz w:val="24"/>
                <w:szCs w:val="24"/>
              </w:rPr>
            </w:pPr>
            <w:r w:rsidRPr="005E42E5">
              <w:rPr>
                <w:color w:val="3E5460"/>
                <w:sz w:val="24"/>
                <w:szCs w:val="24"/>
              </w:rPr>
              <w:t>Date Signed:</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p w14:paraId="50FB9A3D" w14:textId="77777777" w:rsidR="00B05F49" w:rsidRPr="005E42E5" w:rsidRDefault="00B05F49" w:rsidP="005E42E5">
            <w:pPr>
              <w:pStyle w:val="TableParagraph"/>
              <w:ind w:left="54"/>
              <w:rPr>
                <w:color w:val="3E5460"/>
                <w:sz w:val="24"/>
                <w:szCs w:val="24"/>
              </w:rPr>
            </w:pPr>
          </w:p>
          <w:p w14:paraId="2D1C6DE4" w14:textId="5F58FA0A" w:rsidR="00B05F49" w:rsidRPr="005E42E5" w:rsidRDefault="00B05F49" w:rsidP="005E42E5">
            <w:pPr>
              <w:pStyle w:val="TableParagraph"/>
              <w:ind w:left="54"/>
              <w:rPr>
                <w:color w:val="3E5460"/>
                <w:sz w:val="24"/>
                <w:szCs w:val="24"/>
              </w:rPr>
            </w:pPr>
            <w:r w:rsidRPr="005E42E5">
              <w:rPr>
                <w:color w:val="3E5460"/>
                <w:sz w:val="24"/>
                <w:szCs w:val="24"/>
              </w:rPr>
              <w:t>Contact Phone:</w:t>
            </w:r>
            <w:r w:rsidRPr="005E42E5">
              <w:rPr>
                <w:color w:val="3E5460"/>
                <w:sz w:val="24"/>
                <w:szCs w:val="24"/>
              </w:rPr>
              <w:fldChar w:fldCharType="begin">
                <w:ffData>
                  <w:name w:val="Text1"/>
                  <w:enabled/>
                  <w:calcOnExit w:val="0"/>
                  <w:textInput/>
                </w:ffData>
              </w:fldChar>
            </w:r>
            <w:r w:rsidRPr="005E42E5">
              <w:rPr>
                <w:color w:val="3E5460"/>
                <w:sz w:val="24"/>
                <w:szCs w:val="24"/>
              </w:rPr>
              <w:instrText xml:space="preserve"> FORMTEXT </w:instrText>
            </w:r>
            <w:r w:rsidRPr="005E42E5">
              <w:rPr>
                <w:color w:val="3E5460"/>
                <w:sz w:val="24"/>
                <w:szCs w:val="24"/>
              </w:rPr>
            </w:r>
            <w:r w:rsidRPr="005E42E5">
              <w:rPr>
                <w:color w:val="3E5460"/>
                <w:sz w:val="24"/>
                <w:szCs w:val="24"/>
              </w:rPr>
              <w:fldChar w:fldCharType="separate"/>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noProof/>
                <w:color w:val="3E5460"/>
                <w:sz w:val="24"/>
                <w:szCs w:val="24"/>
              </w:rPr>
              <w:t> </w:t>
            </w:r>
            <w:r w:rsidRPr="005E42E5">
              <w:rPr>
                <w:color w:val="3E5460"/>
                <w:sz w:val="24"/>
                <w:szCs w:val="24"/>
              </w:rPr>
              <w:fldChar w:fldCharType="end"/>
            </w:r>
          </w:p>
        </w:tc>
      </w:tr>
    </w:tbl>
    <w:p w14:paraId="516466BA" w14:textId="37381152" w:rsidR="00C31B11" w:rsidRPr="003F3325" w:rsidRDefault="00C31B11" w:rsidP="00970318">
      <w:pPr>
        <w:pStyle w:val="H1"/>
        <w:spacing w:line="276" w:lineRule="auto"/>
        <w:rPr>
          <w:rFonts w:ascii="Montserrat-LightItalic"/>
          <w:iCs/>
          <w:sz w:val="18"/>
          <w:szCs w:val="18"/>
        </w:rPr>
      </w:pPr>
    </w:p>
    <w:sectPr w:rsidR="00C31B11" w:rsidRPr="003F3325" w:rsidSect="005B6B03">
      <w:type w:val="continuous"/>
      <w:pgSz w:w="12240" w:h="15840" w:code="1"/>
      <w:pgMar w:top="-1328"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496BD" w14:textId="77777777" w:rsidR="005B6B03" w:rsidRDefault="005B6B03" w:rsidP="00CF31BB">
      <w:r>
        <w:separator/>
      </w:r>
    </w:p>
  </w:endnote>
  <w:endnote w:type="continuationSeparator" w:id="0">
    <w:p w14:paraId="40CB2FF4" w14:textId="77777777" w:rsidR="005B6B03" w:rsidRDefault="005B6B03"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useo Sans 500">
    <w:altName w:val="Times New Roman"/>
    <w:panose1 w:val="00000000000000000000"/>
    <w:charset w:val="4D"/>
    <w:family w:val="auto"/>
    <w:notTrueType/>
    <w:pitch w:val="variable"/>
    <w:sig w:usb0="00000001" w:usb1="4000004A" w:usb2="00000000" w:usb3="00000000" w:csb0="00000093" w:csb1="00000000"/>
  </w:font>
  <w:font w:name="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Montserrat SemiBold">
    <w:charset w:val="00"/>
    <w:family w:val="auto"/>
    <w:pitch w:val="variable"/>
    <w:sig w:usb0="2000020F" w:usb1="00000003" w:usb2="00000000" w:usb3="00000000" w:csb0="00000197" w:csb1="00000000"/>
  </w:font>
  <w:font w:name="Montserrat-LightItalic">
    <w:altName w:val="Montserra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98765689"/>
      <w:docPartObj>
        <w:docPartGallery w:val="Page Numbers (Bottom of Page)"/>
        <w:docPartUnique/>
      </w:docPartObj>
    </w:sdtPr>
    <w:sdtContent>
      <w:p w14:paraId="4E2658C6" w14:textId="1F8FBC29" w:rsidR="005E42E5" w:rsidRDefault="005E42E5" w:rsidP="00CE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AF7EF" w14:textId="77777777" w:rsidR="005E42E5" w:rsidRDefault="005E42E5" w:rsidP="005E4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60837347"/>
      <w:docPartObj>
        <w:docPartGallery w:val="Page Numbers (Bottom of Page)"/>
        <w:docPartUnique/>
      </w:docPartObj>
    </w:sdtPr>
    <w:sdtContent>
      <w:p w14:paraId="3CEDCB94" w14:textId="13F083DC" w:rsidR="005E42E5" w:rsidRDefault="005E42E5" w:rsidP="00CE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DFB49" w14:textId="77777777" w:rsidR="005E42E5" w:rsidRDefault="005E42E5" w:rsidP="005E42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A40B1" w14:textId="77777777" w:rsidR="005B6B03" w:rsidRDefault="005B6B03" w:rsidP="00CF31BB">
      <w:r>
        <w:separator/>
      </w:r>
    </w:p>
  </w:footnote>
  <w:footnote w:type="continuationSeparator" w:id="0">
    <w:p w14:paraId="05AB6E8D" w14:textId="77777777" w:rsidR="005B6B03" w:rsidRDefault="005B6B03" w:rsidP="00CF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B402" w14:textId="77777777" w:rsidR="00B05F49" w:rsidRDefault="00B05F49" w:rsidP="000273E9">
    <w:pPr>
      <w:pStyle w:val="Header"/>
      <w:jc w:val="center"/>
      <w:rPr>
        <w:rFonts w:ascii="Helvetica Neue" w:hAnsi="Helvetica Neue" w:cs="Helvetica Neue"/>
        <w:color w:val="000000"/>
        <w:sz w:val="26"/>
        <w:szCs w:val="26"/>
      </w:rPr>
    </w:pPr>
  </w:p>
  <w:p w14:paraId="404D84C6" w14:textId="65558FF7" w:rsidR="00B05F49" w:rsidRPr="005E42E5" w:rsidRDefault="00B05F49" w:rsidP="000273E9">
    <w:pPr>
      <w:pStyle w:val="Header"/>
      <w:jc w:val="center"/>
      <w:rPr>
        <w:rFonts w:cs="Helvetica Neue"/>
        <w:b/>
        <w:color w:val="000000"/>
        <w:sz w:val="26"/>
        <w:szCs w:val="26"/>
      </w:rPr>
    </w:pPr>
    <w:r w:rsidRPr="005E42E5">
      <w:rPr>
        <w:rFonts w:cs="Helvetica Neue"/>
        <w:b/>
        <w:color w:val="000000"/>
        <w:sz w:val="26"/>
        <w:szCs w:val="26"/>
      </w:rPr>
      <w:t>Assurance of Compliance and Required Budget Set Aside</w:t>
    </w:r>
  </w:p>
  <w:p w14:paraId="1E80D930" w14:textId="77777777" w:rsidR="00B05F49" w:rsidRDefault="00B05F49" w:rsidP="005E42E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E10CF" w14:textId="19DB17C2" w:rsidR="00C31B11" w:rsidRPr="00B36AF4" w:rsidRDefault="00000000" w:rsidP="00C31B11">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397A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con&#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style="position:absolute;left:0;text-align:left;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032ED1">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Assurance of Compliance</w:t>
    </w:r>
  </w:p>
  <w:p w14:paraId="68F034BF" w14:textId="5B81CD71" w:rsidR="00C31B11" w:rsidRDefault="00C31B11">
    <w:pPr>
      <w:pStyle w:val="Header"/>
    </w:pPr>
  </w:p>
  <w:p w14:paraId="052991D8" w14:textId="23600869" w:rsidR="00F5604B" w:rsidRDefault="00F5604B" w:rsidP="0006414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num w:numId="1" w16cid:durableId="196838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7"/>
  <w:removePersonalInformation/>
  <w:removeDateAndTime/>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DA"/>
    <w:rsid w:val="000035F2"/>
    <w:rsid w:val="000245E9"/>
    <w:rsid w:val="000273E9"/>
    <w:rsid w:val="00032ED1"/>
    <w:rsid w:val="0003684F"/>
    <w:rsid w:val="00044AA9"/>
    <w:rsid w:val="0005135F"/>
    <w:rsid w:val="0006414D"/>
    <w:rsid w:val="00074064"/>
    <w:rsid w:val="000B503C"/>
    <w:rsid w:val="000B57C7"/>
    <w:rsid w:val="000C75BF"/>
    <w:rsid w:val="000D07DD"/>
    <w:rsid w:val="000F1400"/>
    <w:rsid w:val="001034AB"/>
    <w:rsid w:val="00110721"/>
    <w:rsid w:val="0011230A"/>
    <w:rsid w:val="0011285A"/>
    <w:rsid w:val="001214E9"/>
    <w:rsid w:val="001257F0"/>
    <w:rsid w:val="00142A15"/>
    <w:rsid w:val="001434AD"/>
    <w:rsid w:val="00147D53"/>
    <w:rsid w:val="0015448B"/>
    <w:rsid w:val="0016108E"/>
    <w:rsid w:val="00164438"/>
    <w:rsid w:val="00165745"/>
    <w:rsid w:val="00176B38"/>
    <w:rsid w:val="001A08A3"/>
    <w:rsid w:val="001A199E"/>
    <w:rsid w:val="001A19D0"/>
    <w:rsid w:val="001C42C8"/>
    <w:rsid w:val="001C65C8"/>
    <w:rsid w:val="001D75EA"/>
    <w:rsid w:val="001D7B5F"/>
    <w:rsid w:val="00205FE0"/>
    <w:rsid w:val="002315C1"/>
    <w:rsid w:val="00246BBD"/>
    <w:rsid w:val="0025130C"/>
    <w:rsid w:val="00256391"/>
    <w:rsid w:val="002633EB"/>
    <w:rsid w:val="00265218"/>
    <w:rsid w:val="00275A7D"/>
    <w:rsid w:val="002A73FF"/>
    <w:rsid w:val="002B4B0B"/>
    <w:rsid w:val="002B4C78"/>
    <w:rsid w:val="002C6ABD"/>
    <w:rsid w:val="002C7FDB"/>
    <w:rsid w:val="002D3842"/>
    <w:rsid w:val="002E1096"/>
    <w:rsid w:val="002E6569"/>
    <w:rsid w:val="002F4EFD"/>
    <w:rsid w:val="003038E6"/>
    <w:rsid w:val="00306963"/>
    <w:rsid w:val="003071A0"/>
    <w:rsid w:val="003071C5"/>
    <w:rsid w:val="00337C0F"/>
    <w:rsid w:val="0035052D"/>
    <w:rsid w:val="0035491A"/>
    <w:rsid w:val="00366F6D"/>
    <w:rsid w:val="003B31F1"/>
    <w:rsid w:val="003D55BE"/>
    <w:rsid w:val="003E0129"/>
    <w:rsid w:val="003E3C78"/>
    <w:rsid w:val="003E6889"/>
    <w:rsid w:val="003F3325"/>
    <w:rsid w:val="003F693D"/>
    <w:rsid w:val="00405F3F"/>
    <w:rsid w:val="00410E03"/>
    <w:rsid w:val="00413E5B"/>
    <w:rsid w:val="00420807"/>
    <w:rsid w:val="00435E8C"/>
    <w:rsid w:val="004456B5"/>
    <w:rsid w:val="00463B35"/>
    <w:rsid w:val="00482917"/>
    <w:rsid w:val="0049011F"/>
    <w:rsid w:val="004926A4"/>
    <w:rsid w:val="004C2F50"/>
    <w:rsid w:val="004D13AF"/>
    <w:rsid w:val="004D3959"/>
    <w:rsid w:val="00522B76"/>
    <w:rsid w:val="00524D35"/>
    <w:rsid w:val="00542A22"/>
    <w:rsid w:val="0054564E"/>
    <w:rsid w:val="00554CFD"/>
    <w:rsid w:val="00560247"/>
    <w:rsid w:val="00561C12"/>
    <w:rsid w:val="00562027"/>
    <w:rsid w:val="00577D7E"/>
    <w:rsid w:val="005A6806"/>
    <w:rsid w:val="005B6B03"/>
    <w:rsid w:val="005B6D8E"/>
    <w:rsid w:val="005D124E"/>
    <w:rsid w:val="005D4225"/>
    <w:rsid w:val="005E42E5"/>
    <w:rsid w:val="005F0B4D"/>
    <w:rsid w:val="005F2B68"/>
    <w:rsid w:val="005F7E23"/>
    <w:rsid w:val="00624544"/>
    <w:rsid w:val="00643F5A"/>
    <w:rsid w:val="006557F2"/>
    <w:rsid w:val="006635B5"/>
    <w:rsid w:val="00684557"/>
    <w:rsid w:val="006859BF"/>
    <w:rsid w:val="00686A83"/>
    <w:rsid w:val="006A7299"/>
    <w:rsid w:val="006B391B"/>
    <w:rsid w:val="006B4825"/>
    <w:rsid w:val="006C03BB"/>
    <w:rsid w:val="006C7D64"/>
    <w:rsid w:val="006D43A7"/>
    <w:rsid w:val="006D7479"/>
    <w:rsid w:val="006F3F6E"/>
    <w:rsid w:val="00705FD1"/>
    <w:rsid w:val="0071089C"/>
    <w:rsid w:val="007242E0"/>
    <w:rsid w:val="007332B3"/>
    <w:rsid w:val="0074012E"/>
    <w:rsid w:val="00740131"/>
    <w:rsid w:val="00747D6E"/>
    <w:rsid w:val="00753613"/>
    <w:rsid w:val="00757B6F"/>
    <w:rsid w:val="00776142"/>
    <w:rsid w:val="007A00BD"/>
    <w:rsid w:val="007A6C35"/>
    <w:rsid w:val="007B2C7D"/>
    <w:rsid w:val="007B52D2"/>
    <w:rsid w:val="007C1F7D"/>
    <w:rsid w:val="007D4902"/>
    <w:rsid w:val="007E00DA"/>
    <w:rsid w:val="00803D11"/>
    <w:rsid w:val="00815AD3"/>
    <w:rsid w:val="00823028"/>
    <w:rsid w:val="00835DE8"/>
    <w:rsid w:val="00840A6A"/>
    <w:rsid w:val="008536E5"/>
    <w:rsid w:val="008812D3"/>
    <w:rsid w:val="00884C50"/>
    <w:rsid w:val="008A1CA1"/>
    <w:rsid w:val="008C0325"/>
    <w:rsid w:val="008C5804"/>
    <w:rsid w:val="008C6EF0"/>
    <w:rsid w:val="008D3EE1"/>
    <w:rsid w:val="008E2848"/>
    <w:rsid w:val="008F05AC"/>
    <w:rsid w:val="008F387F"/>
    <w:rsid w:val="00901922"/>
    <w:rsid w:val="00915359"/>
    <w:rsid w:val="00923CE4"/>
    <w:rsid w:val="00930E29"/>
    <w:rsid w:val="00937686"/>
    <w:rsid w:val="00940B1B"/>
    <w:rsid w:val="00946A2D"/>
    <w:rsid w:val="00970318"/>
    <w:rsid w:val="009C37D8"/>
    <w:rsid w:val="009E6AC6"/>
    <w:rsid w:val="009F4149"/>
    <w:rsid w:val="009F62EF"/>
    <w:rsid w:val="00A02846"/>
    <w:rsid w:val="00A3321A"/>
    <w:rsid w:val="00A73AE1"/>
    <w:rsid w:val="00A740D4"/>
    <w:rsid w:val="00A7660E"/>
    <w:rsid w:val="00AB2833"/>
    <w:rsid w:val="00AC7198"/>
    <w:rsid w:val="00AD5FB4"/>
    <w:rsid w:val="00AE2E69"/>
    <w:rsid w:val="00AE3FB7"/>
    <w:rsid w:val="00B05F49"/>
    <w:rsid w:val="00B122BA"/>
    <w:rsid w:val="00B144D4"/>
    <w:rsid w:val="00B228F4"/>
    <w:rsid w:val="00B318EB"/>
    <w:rsid w:val="00B36AF4"/>
    <w:rsid w:val="00B37E48"/>
    <w:rsid w:val="00B4068D"/>
    <w:rsid w:val="00B45F61"/>
    <w:rsid w:val="00B46BE2"/>
    <w:rsid w:val="00B602EA"/>
    <w:rsid w:val="00B71FE5"/>
    <w:rsid w:val="00BA70D0"/>
    <w:rsid w:val="00BC1B68"/>
    <w:rsid w:val="00BC6D67"/>
    <w:rsid w:val="00BE2F9C"/>
    <w:rsid w:val="00BE6B42"/>
    <w:rsid w:val="00BF5A49"/>
    <w:rsid w:val="00C01474"/>
    <w:rsid w:val="00C31B11"/>
    <w:rsid w:val="00C364E8"/>
    <w:rsid w:val="00C44A9E"/>
    <w:rsid w:val="00C50E6D"/>
    <w:rsid w:val="00C520D9"/>
    <w:rsid w:val="00C76CA2"/>
    <w:rsid w:val="00C84BD5"/>
    <w:rsid w:val="00C946BB"/>
    <w:rsid w:val="00C949C9"/>
    <w:rsid w:val="00CA5372"/>
    <w:rsid w:val="00CE06A3"/>
    <w:rsid w:val="00CF31BB"/>
    <w:rsid w:val="00D15A30"/>
    <w:rsid w:val="00D36BE6"/>
    <w:rsid w:val="00D4436A"/>
    <w:rsid w:val="00D528A4"/>
    <w:rsid w:val="00D60E33"/>
    <w:rsid w:val="00D71EAC"/>
    <w:rsid w:val="00D73BDE"/>
    <w:rsid w:val="00D77855"/>
    <w:rsid w:val="00D832D3"/>
    <w:rsid w:val="00D87937"/>
    <w:rsid w:val="00DA10B4"/>
    <w:rsid w:val="00DB5CAA"/>
    <w:rsid w:val="00DD06C2"/>
    <w:rsid w:val="00DE3C23"/>
    <w:rsid w:val="00E13A88"/>
    <w:rsid w:val="00E141F4"/>
    <w:rsid w:val="00E301A2"/>
    <w:rsid w:val="00E34F9A"/>
    <w:rsid w:val="00E53AFF"/>
    <w:rsid w:val="00E61D15"/>
    <w:rsid w:val="00E67C40"/>
    <w:rsid w:val="00E879BC"/>
    <w:rsid w:val="00EC7118"/>
    <w:rsid w:val="00EC7596"/>
    <w:rsid w:val="00ED2C9A"/>
    <w:rsid w:val="00EF6DBC"/>
    <w:rsid w:val="00EF7890"/>
    <w:rsid w:val="00F02022"/>
    <w:rsid w:val="00F27B67"/>
    <w:rsid w:val="00F5604B"/>
    <w:rsid w:val="00FB3407"/>
    <w:rsid w:val="00FB5B7D"/>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p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A00BD"/>
    <w:pPr>
      <w:widowControl w:val="0"/>
      <w:autoSpaceDE w:val="0"/>
      <w:autoSpaceDN w:val="0"/>
      <w:spacing w:before="0" w:after="0"/>
    </w:pPr>
    <w:rPr>
      <w:rFonts w:eastAsia="Montserrat"/>
      <w:bCs w:val="0"/>
      <w:sz w:val="22"/>
      <w:szCs w:val="22"/>
    </w:rPr>
  </w:style>
  <w:style w:type="paragraph" w:styleId="BodyText">
    <w:name w:val="Body Text"/>
    <w:basedOn w:val="Normal"/>
    <w:link w:val="BodyTextChar"/>
    <w:uiPriority w:val="1"/>
    <w:qFormat/>
    <w:rsid w:val="006B391B"/>
    <w:pPr>
      <w:widowControl w:val="0"/>
      <w:autoSpaceDE w:val="0"/>
      <w:autoSpaceDN w:val="0"/>
      <w:spacing w:before="0" w:after="0"/>
    </w:pPr>
    <w:rPr>
      <w:rFonts w:eastAsia="Montserrat"/>
      <w:bCs w:val="0"/>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spacing w:before="0" w:after="0"/>
      <w:ind w:left="167" w:right="535"/>
      <w:jc w:val="both"/>
    </w:pPr>
    <w:rPr>
      <w:rFonts w:eastAsia="Montserrat"/>
      <w:bCs w:val="0"/>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 w:type="character" w:customStyle="1" w:styleId="UnresolvedMention1">
    <w:name w:val="Unresolved Mention1"/>
    <w:basedOn w:val="DefaultParagraphFont"/>
    <w:uiPriority w:val="99"/>
    <w:semiHidden/>
    <w:unhideWhenUsed/>
    <w:rsid w:val="00B46BE2"/>
    <w:rPr>
      <w:color w:val="605E5C"/>
      <w:shd w:val="clear" w:color="auto" w:fill="E1DFDD"/>
    </w:rPr>
  </w:style>
  <w:style w:type="character" w:styleId="FollowedHyperlink">
    <w:name w:val="FollowedHyperlink"/>
    <w:basedOn w:val="DefaultParagraphFont"/>
    <w:uiPriority w:val="99"/>
    <w:semiHidden/>
    <w:unhideWhenUsed/>
    <w:rsid w:val="00B46BE2"/>
    <w:rPr>
      <w:color w:val="00578B" w:themeColor="followedHyperlink"/>
      <w:u w:val="single"/>
    </w:rPr>
  </w:style>
  <w:style w:type="character" w:styleId="CommentReference">
    <w:name w:val="annotation reference"/>
    <w:basedOn w:val="DefaultParagraphFont"/>
    <w:uiPriority w:val="99"/>
    <w:semiHidden/>
    <w:unhideWhenUsed/>
    <w:rsid w:val="00164438"/>
    <w:rPr>
      <w:sz w:val="16"/>
      <w:szCs w:val="16"/>
    </w:rPr>
  </w:style>
  <w:style w:type="paragraph" w:styleId="CommentText">
    <w:name w:val="annotation text"/>
    <w:basedOn w:val="Normal"/>
    <w:link w:val="CommentTextChar"/>
    <w:uiPriority w:val="99"/>
    <w:unhideWhenUsed/>
    <w:rsid w:val="00164438"/>
    <w:rPr>
      <w:sz w:val="20"/>
      <w:szCs w:val="20"/>
    </w:rPr>
  </w:style>
  <w:style w:type="character" w:customStyle="1" w:styleId="CommentTextChar">
    <w:name w:val="Comment Text Char"/>
    <w:basedOn w:val="DefaultParagraphFont"/>
    <w:link w:val="CommentText"/>
    <w:uiPriority w:val="99"/>
    <w:rsid w:val="00164438"/>
    <w:rPr>
      <w:sz w:val="20"/>
      <w:szCs w:val="20"/>
    </w:rPr>
  </w:style>
  <w:style w:type="paragraph" w:styleId="CommentSubject">
    <w:name w:val="annotation subject"/>
    <w:basedOn w:val="CommentText"/>
    <w:next w:val="CommentText"/>
    <w:link w:val="CommentSubjectChar"/>
    <w:uiPriority w:val="99"/>
    <w:semiHidden/>
    <w:unhideWhenUsed/>
    <w:rsid w:val="00164438"/>
    <w:rPr>
      <w:b/>
    </w:rPr>
  </w:style>
  <w:style w:type="character" w:customStyle="1" w:styleId="CommentSubjectChar">
    <w:name w:val="Comment Subject Char"/>
    <w:basedOn w:val="CommentTextChar"/>
    <w:link w:val="CommentSubject"/>
    <w:uiPriority w:val="99"/>
    <w:semiHidden/>
    <w:rsid w:val="00164438"/>
    <w:rPr>
      <w:b/>
      <w:sz w:val="20"/>
      <w:szCs w:val="20"/>
    </w:rPr>
  </w:style>
  <w:style w:type="paragraph" w:styleId="Revision">
    <w:name w:val="Revision"/>
    <w:hidden/>
    <w:uiPriority w:val="99"/>
    <w:semiHidden/>
    <w:rsid w:val="00FB5B7D"/>
    <w:pPr>
      <w:spacing w:before="0" w:after="0"/>
    </w:pPr>
  </w:style>
  <w:style w:type="paragraph" w:customStyle="1" w:styleId="Default">
    <w:name w:val="Default"/>
    <w:rsid w:val="00C01474"/>
    <w:pPr>
      <w:autoSpaceDE w:val="0"/>
      <w:autoSpaceDN w:val="0"/>
      <w:adjustRightInd w:val="0"/>
      <w:spacing w:before="0" w:after="0"/>
    </w:pPr>
    <w:rPr>
      <w:rFonts w:ascii="Times New Roman" w:eastAsia="Times New Roman" w:hAnsi="Times New Roman" w:cs="Times New Roman"/>
      <w:bCs w:val="0"/>
      <w:color w:val="000000"/>
      <w:sz w:val="24"/>
      <w:szCs w:val="24"/>
    </w:rPr>
  </w:style>
  <w:style w:type="character" w:styleId="UnresolvedMention">
    <w:name w:val="Unresolved Mention"/>
    <w:basedOn w:val="DefaultParagraphFont"/>
    <w:uiPriority w:val="99"/>
    <w:semiHidden/>
    <w:unhideWhenUsed/>
    <w:rsid w:val="005E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6868">
      <w:bodyDiv w:val="1"/>
      <w:marLeft w:val="0"/>
      <w:marRight w:val="0"/>
      <w:marTop w:val="0"/>
      <w:marBottom w:val="0"/>
      <w:divBdr>
        <w:top w:val="none" w:sz="0" w:space="0" w:color="auto"/>
        <w:left w:val="none" w:sz="0" w:space="0" w:color="auto"/>
        <w:bottom w:val="none" w:sz="0" w:space="0" w:color="auto"/>
        <w:right w:val="none" w:sz="0" w:space="0" w:color="auto"/>
      </w:divBdr>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5640">
      <w:bodyDiv w:val="1"/>
      <w:marLeft w:val="0"/>
      <w:marRight w:val="0"/>
      <w:marTop w:val="0"/>
      <w:marBottom w:val="0"/>
      <w:divBdr>
        <w:top w:val="none" w:sz="0" w:space="0" w:color="auto"/>
        <w:left w:val="none" w:sz="0" w:space="0" w:color="auto"/>
        <w:bottom w:val="none" w:sz="0" w:space="0" w:color="auto"/>
        <w:right w:val="none" w:sz="0" w:space="0" w:color="auto"/>
      </w:divBdr>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43524">
      <w:bodyDiv w:val="1"/>
      <w:marLeft w:val="0"/>
      <w:marRight w:val="0"/>
      <w:marTop w:val="0"/>
      <w:marBottom w:val="0"/>
      <w:divBdr>
        <w:top w:val="none" w:sz="0" w:space="0" w:color="auto"/>
        <w:left w:val="none" w:sz="0" w:space="0" w:color="auto"/>
        <w:bottom w:val="none" w:sz="0" w:space="0" w:color="auto"/>
        <w:right w:val="none" w:sz="0" w:space="0" w:color="auto"/>
      </w:divBdr>
    </w:div>
    <w:div w:id="1747216355">
      <w:bodyDiv w:val="1"/>
      <w:marLeft w:val="0"/>
      <w:marRight w:val="0"/>
      <w:marTop w:val="0"/>
      <w:marBottom w:val="0"/>
      <w:divBdr>
        <w:top w:val="none" w:sz="0" w:space="0" w:color="auto"/>
        <w:left w:val="none" w:sz="0" w:space="0" w:color="auto"/>
        <w:bottom w:val="none" w:sz="0" w:space="0" w:color="auto"/>
        <w:right w:val="none" w:sz="0" w:space="0" w:color="auto"/>
      </w:divBdr>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187">
      <w:bodyDiv w:val="1"/>
      <w:marLeft w:val="0"/>
      <w:marRight w:val="0"/>
      <w:marTop w:val="0"/>
      <w:marBottom w:val="0"/>
      <w:divBdr>
        <w:top w:val="none" w:sz="0" w:space="0" w:color="auto"/>
        <w:left w:val="none" w:sz="0" w:space="0" w:color="auto"/>
        <w:bottom w:val="none" w:sz="0" w:space="0" w:color="auto"/>
        <w:right w:val="none" w:sz="0" w:space="0" w:color="auto"/>
      </w:divBdr>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disp@cde.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ed.gov/idea/files/significant-disproportionality-qa-03-08-17.pdf" TargetMode="External"/><Relationship Id="rId14" Type="http://schemas.openxmlformats.org/officeDocument/2006/relationships/hyperlink" Target="https://sites.ed.gov/idea/files/significant-disproportionality-qa-03-08-17-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5F93-91F5-47A5-9F1C-004EA46D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2024-03-15T22:49:00Z</dcterms:created>
  <dcterms:modified xsi:type="dcterms:W3CDTF">2024-03-15T22:49:00Z</dcterms:modified>
</cp:coreProperties>
</file>