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9932" w14:textId="77777777" w:rsidR="00773F6E" w:rsidRPr="004120FD" w:rsidRDefault="000157CE" w:rsidP="00061696">
      <w:pPr>
        <w:pStyle w:val="Title"/>
        <w:spacing w:before="0"/>
        <w:rPr>
          <w:b/>
          <w:bCs/>
          <w:color w:val="000000"/>
          <w:sz w:val="34"/>
          <w:szCs w:val="34"/>
        </w:rPr>
      </w:pPr>
      <w:r w:rsidRPr="004120FD">
        <w:rPr>
          <w:b/>
          <w:bCs/>
          <w:color w:val="000000"/>
          <w:sz w:val="34"/>
          <w:szCs w:val="34"/>
        </w:rPr>
        <w:t>Significant Disproportionality</w:t>
      </w:r>
    </w:p>
    <w:p w14:paraId="1BBA22D5" w14:textId="06A31D07" w:rsidR="006C18C4" w:rsidRPr="004120FD" w:rsidRDefault="000157CE" w:rsidP="00061696">
      <w:pPr>
        <w:pStyle w:val="Subtitle"/>
        <w:spacing w:after="0"/>
        <w:rPr>
          <w:b/>
          <w:bCs/>
          <w:color w:val="000000"/>
          <w:sz w:val="32"/>
          <w:szCs w:val="32"/>
        </w:rPr>
      </w:pPr>
      <w:r w:rsidRPr="004120FD">
        <w:rPr>
          <w:b/>
          <w:bCs/>
          <w:color w:val="000000"/>
          <w:sz w:val="32"/>
          <w:szCs w:val="32"/>
        </w:rPr>
        <w:t>Fiscal F</w:t>
      </w:r>
      <w:r w:rsidR="006F31B4" w:rsidRPr="004120FD">
        <w:rPr>
          <w:b/>
          <w:bCs/>
          <w:color w:val="000000"/>
          <w:sz w:val="32"/>
          <w:szCs w:val="32"/>
        </w:rPr>
        <w:t>Requently Asked Questions (F</w:t>
      </w:r>
      <w:r w:rsidRPr="004120FD">
        <w:rPr>
          <w:b/>
          <w:bCs/>
          <w:color w:val="000000"/>
          <w:sz w:val="32"/>
          <w:szCs w:val="32"/>
        </w:rPr>
        <w:t>AQ</w:t>
      </w:r>
      <w:r w:rsidR="006F31B4" w:rsidRPr="004120FD">
        <w:rPr>
          <w:b/>
          <w:bCs/>
          <w:color w:val="000000"/>
          <w:sz w:val="32"/>
          <w:szCs w:val="32"/>
        </w:rPr>
        <w:t>s)</w:t>
      </w:r>
    </w:p>
    <w:p w14:paraId="4ED70957" w14:textId="12FEBEFF" w:rsidR="00773F6E" w:rsidRPr="003E75A8" w:rsidRDefault="00773F6E" w:rsidP="00061696">
      <w:pPr>
        <w:spacing w:before="120" w:after="120"/>
        <w:rPr>
          <w:rFonts w:eastAsia="Times New Roman"/>
          <w:color w:val="000000"/>
          <w:sz w:val="24"/>
          <w:szCs w:val="24"/>
        </w:rPr>
      </w:pPr>
      <w:r w:rsidRPr="003E75A8">
        <w:rPr>
          <w:rFonts w:eastAsia="Times New Roman"/>
          <w:i/>
          <w:iCs/>
          <w:color w:val="000000"/>
          <w:sz w:val="24"/>
          <w:szCs w:val="24"/>
        </w:rPr>
        <w:t xml:space="preserve">Revised </w:t>
      </w:r>
      <w:r w:rsidR="0040302B">
        <w:rPr>
          <w:rFonts w:eastAsia="Times New Roman"/>
          <w:i/>
          <w:iCs/>
          <w:color w:val="000000"/>
          <w:sz w:val="24"/>
          <w:szCs w:val="24"/>
        </w:rPr>
        <w:t>May</w:t>
      </w:r>
      <w:r w:rsidR="00D556DB" w:rsidRPr="003E75A8">
        <w:rPr>
          <w:rFonts w:eastAsia="Times New Roman"/>
          <w:i/>
          <w:iCs/>
          <w:color w:val="000000"/>
          <w:sz w:val="24"/>
          <w:szCs w:val="24"/>
        </w:rPr>
        <w:t xml:space="preserve"> </w:t>
      </w:r>
      <w:r w:rsidR="00FC0DAA">
        <w:rPr>
          <w:rFonts w:eastAsia="Times New Roman"/>
          <w:i/>
          <w:iCs/>
          <w:color w:val="000000"/>
          <w:sz w:val="24"/>
          <w:szCs w:val="24"/>
        </w:rPr>
        <w:t>24</w:t>
      </w:r>
      <w:r w:rsidR="00D556DB" w:rsidRPr="003E75A8">
        <w:rPr>
          <w:rFonts w:eastAsia="Times New Roman"/>
          <w:i/>
          <w:iCs/>
          <w:color w:val="000000"/>
          <w:sz w:val="24"/>
          <w:szCs w:val="24"/>
        </w:rPr>
        <w:t>, 2022</w:t>
      </w:r>
    </w:p>
    <w:p w14:paraId="293F9FC5" w14:textId="0171B19F" w:rsidR="006C33E7" w:rsidRDefault="00773F6E" w:rsidP="00061696">
      <w:pPr>
        <w:spacing w:before="120" w:after="120"/>
        <w:rPr>
          <w:rFonts w:eastAsia="Times New Roman"/>
          <w:i/>
          <w:iCs/>
          <w:color w:val="000000"/>
        </w:rPr>
      </w:pPr>
      <w:r w:rsidRPr="003E75A8">
        <w:rPr>
          <w:rFonts w:eastAsia="Times New Roman"/>
          <w:i/>
          <w:iCs/>
          <w:color w:val="000000"/>
        </w:rPr>
        <w:t>The questions addressed in this document were either discussed by the panelists as part of</w:t>
      </w:r>
      <w:r w:rsidR="0040302B">
        <w:rPr>
          <w:rFonts w:eastAsia="Times New Roman"/>
          <w:i/>
          <w:iCs/>
          <w:color w:val="000000"/>
        </w:rPr>
        <w:t xml:space="preserve"> a</w:t>
      </w:r>
      <w:r w:rsidRPr="003E75A8">
        <w:rPr>
          <w:rFonts w:eastAsia="Times New Roman"/>
          <w:i/>
          <w:iCs/>
          <w:color w:val="000000"/>
        </w:rPr>
        <w:t xml:space="preserve"> presentation </w:t>
      </w:r>
      <w:r w:rsidR="0040302B">
        <w:rPr>
          <w:rFonts w:eastAsia="Times New Roman"/>
          <w:i/>
          <w:iCs/>
          <w:color w:val="000000"/>
        </w:rPr>
        <w:t xml:space="preserve">recorded in 2021 </w:t>
      </w:r>
      <w:r w:rsidRPr="003E75A8">
        <w:rPr>
          <w:rFonts w:eastAsia="Times New Roman"/>
          <w:i/>
          <w:iCs/>
          <w:color w:val="000000"/>
        </w:rPr>
        <w:t xml:space="preserve">or are questions commonly raised by Local Educational Agencies (LEAs). </w:t>
      </w:r>
      <w:r w:rsidR="0040302B">
        <w:rPr>
          <w:rFonts w:eastAsia="Times New Roman"/>
          <w:i/>
          <w:iCs/>
          <w:color w:val="000000"/>
        </w:rPr>
        <w:t>The</w:t>
      </w:r>
      <w:r w:rsidR="00AA7070" w:rsidRPr="003E75A8">
        <w:rPr>
          <w:rFonts w:eastAsia="Times New Roman"/>
          <w:i/>
          <w:iCs/>
          <w:color w:val="000000"/>
        </w:rPr>
        <w:t xml:space="preserve"> </w:t>
      </w:r>
      <w:r w:rsidRPr="003E75A8">
        <w:rPr>
          <w:rFonts w:eastAsia="Times New Roman"/>
          <w:i/>
          <w:iCs/>
          <w:color w:val="000000"/>
        </w:rPr>
        <w:t xml:space="preserve">recording of the </w:t>
      </w:r>
      <w:r w:rsidR="0040302B">
        <w:rPr>
          <w:rFonts w:eastAsia="Times New Roman"/>
          <w:i/>
          <w:iCs/>
          <w:color w:val="000000"/>
        </w:rPr>
        <w:t xml:space="preserve">2021 </w:t>
      </w:r>
      <w:r w:rsidRPr="003E75A8">
        <w:rPr>
          <w:rFonts w:eastAsia="Times New Roman"/>
          <w:i/>
          <w:iCs/>
          <w:color w:val="000000"/>
        </w:rPr>
        <w:t xml:space="preserve">presentation can be found at </w:t>
      </w:r>
      <w:hyperlink r:id="rId8" w:history="1">
        <w:r w:rsidR="00E42443" w:rsidRPr="003E75A8">
          <w:rPr>
            <w:rStyle w:val="Hyperlink"/>
            <w:rFonts w:eastAsia="Times New Roman"/>
            <w:i/>
            <w:iCs/>
            <w:color w:val="000000"/>
          </w:rPr>
          <w:t>https://youtu.be/r6En0v7ASP0</w:t>
        </w:r>
      </w:hyperlink>
    </w:p>
    <w:p w14:paraId="08E11C7D" w14:textId="77777777" w:rsidR="006C33E7" w:rsidRDefault="006C33E7" w:rsidP="006C33E7">
      <w:pPr>
        <w:pStyle w:val="Heading1"/>
      </w:pPr>
      <w:r>
        <w:t>Table of Contents</w:t>
      </w:r>
    </w:p>
    <w:p w14:paraId="3F0EABAC" w14:textId="77777777" w:rsidR="006C33E7" w:rsidRPr="009D31BC" w:rsidRDefault="006C33E7">
      <w:pPr>
        <w:pStyle w:val="TOC1"/>
        <w:tabs>
          <w:tab w:val="right" w:leader="dot" w:pos="9350"/>
        </w:tabs>
        <w:rPr>
          <w:rFonts w:eastAsia="Times New Roman" w:cs="Times New Roman"/>
          <w:b w:val="0"/>
          <w:bCs w:val="0"/>
          <w:caps w:val="0"/>
          <w:noProof/>
          <w:sz w:val="24"/>
          <w:szCs w:val="24"/>
          <w:u w:val="none"/>
        </w:rPr>
      </w:pPr>
      <w:r>
        <w:rPr>
          <w:rFonts w:eastAsia="Times New Roman"/>
          <w:i/>
          <w:iCs/>
          <w:color w:val="000000"/>
        </w:rPr>
        <w:fldChar w:fldCharType="begin"/>
      </w:r>
      <w:r>
        <w:rPr>
          <w:rFonts w:eastAsia="Times New Roman"/>
          <w:i/>
          <w:iCs/>
          <w:color w:val="000000"/>
        </w:rPr>
        <w:instrText xml:space="preserve"> TOC \o "1-1" \h \z \u </w:instrText>
      </w:r>
      <w:r>
        <w:rPr>
          <w:rFonts w:eastAsia="Times New Roman"/>
          <w:i/>
          <w:iCs/>
          <w:color w:val="000000"/>
        </w:rPr>
        <w:fldChar w:fldCharType="separate"/>
      </w:r>
      <w:hyperlink w:anchor="_Toc103961851" w:history="1">
        <w:r w:rsidRPr="00F43D40">
          <w:rPr>
            <w:rStyle w:val="Hyperlink"/>
            <w:noProof/>
          </w:rPr>
          <w:t>FISCAL Procedures</w:t>
        </w:r>
        <w:r>
          <w:rPr>
            <w:noProof/>
            <w:webHidden/>
          </w:rPr>
          <w:tab/>
        </w:r>
        <w:r>
          <w:rPr>
            <w:noProof/>
            <w:webHidden/>
          </w:rPr>
          <w:fldChar w:fldCharType="begin"/>
        </w:r>
        <w:r>
          <w:rPr>
            <w:noProof/>
            <w:webHidden/>
          </w:rPr>
          <w:instrText xml:space="preserve"> PAGEREF _Toc103961851 \h </w:instrText>
        </w:r>
        <w:r>
          <w:rPr>
            <w:noProof/>
            <w:webHidden/>
          </w:rPr>
        </w:r>
        <w:r>
          <w:rPr>
            <w:noProof/>
            <w:webHidden/>
          </w:rPr>
          <w:fldChar w:fldCharType="separate"/>
        </w:r>
        <w:r>
          <w:rPr>
            <w:noProof/>
            <w:webHidden/>
          </w:rPr>
          <w:t>1</w:t>
        </w:r>
        <w:r>
          <w:rPr>
            <w:noProof/>
            <w:webHidden/>
          </w:rPr>
          <w:fldChar w:fldCharType="end"/>
        </w:r>
      </w:hyperlink>
    </w:p>
    <w:p w14:paraId="30DCAB2B" w14:textId="77777777" w:rsidR="006C33E7" w:rsidRPr="009D31BC" w:rsidRDefault="001B3A41">
      <w:pPr>
        <w:pStyle w:val="TOC1"/>
        <w:tabs>
          <w:tab w:val="right" w:leader="dot" w:pos="9350"/>
        </w:tabs>
        <w:rPr>
          <w:rFonts w:eastAsia="Times New Roman" w:cs="Times New Roman"/>
          <w:b w:val="0"/>
          <w:bCs w:val="0"/>
          <w:caps w:val="0"/>
          <w:noProof/>
          <w:sz w:val="24"/>
          <w:szCs w:val="24"/>
          <w:u w:val="none"/>
        </w:rPr>
      </w:pPr>
      <w:hyperlink w:anchor="_Toc103961852" w:history="1">
        <w:r w:rsidR="006C33E7" w:rsidRPr="00F43D40">
          <w:rPr>
            <w:rStyle w:val="Hyperlink"/>
            <w:noProof/>
          </w:rPr>
          <w:t>Allowable Expenditures an</w:t>
        </w:r>
        <w:r w:rsidR="006C33E7" w:rsidRPr="00F43D40">
          <w:rPr>
            <w:rStyle w:val="Hyperlink"/>
            <w:noProof/>
          </w:rPr>
          <w:t>d</w:t>
        </w:r>
        <w:r w:rsidR="006C33E7" w:rsidRPr="00F43D40">
          <w:rPr>
            <w:rStyle w:val="Hyperlink"/>
            <w:noProof/>
          </w:rPr>
          <w:t xml:space="preserve"> Use of Funds</w:t>
        </w:r>
        <w:r w:rsidR="006C33E7">
          <w:rPr>
            <w:noProof/>
            <w:webHidden/>
          </w:rPr>
          <w:tab/>
        </w:r>
        <w:r w:rsidR="006C33E7">
          <w:rPr>
            <w:noProof/>
            <w:webHidden/>
          </w:rPr>
          <w:fldChar w:fldCharType="begin"/>
        </w:r>
        <w:r w:rsidR="006C33E7">
          <w:rPr>
            <w:noProof/>
            <w:webHidden/>
          </w:rPr>
          <w:instrText xml:space="preserve"> PAGEREF _Toc103961852 \h </w:instrText>
        </w:r>
        <w:r w:rsidR="006C33E7">
          <w:rPr>
            <w:noProof/>
            <w:webHidden/>
          </w:rPr>
        </w:r>
        <w:r w:rsidR="006C33E7">
          <w:rPr>
            <w:noProof/>
            <w:webHidden/>
          </w:rPr>
          <w:fldChar w:fldCharType="separate"/>
        </w:r>
        <w:r w:rsidR="006C33E7">
          <w:rPr>
            <w:noProof/>
            <w:webHidden/>
          </w:rPr>
          <w:t>5</w:t>
        </w:r>
        <w:r w:rsidR="006C33E7">
          <w:rPr>
            <w:noProof/>
            <w:webHidden/>
          </w:rPr>
          <w:fldChar w:fldCharType="end"/>
        </w:r>
      </w:hyperlink>
    </w:p>
    <w:p w14:paraId="1C9F679E" w14:textId="77777777" w:rsidR="006C33E7" w:rsidRPr="009D31BC" w:rsidRDefault="001B3A41">
      <w:pPr>
        <w:pStyle w:val="TOC1"/>
        <w:tabs>
          <w:tab w:val="right" w:leader="dot" w:pos="9350"/>
        </w:tabs>
        <w:rPr>
          <w:rFonts w:eastAsia="Times New Roman" w:cs="Times New Roman"/>
          <w:b w:val="0"/>
          <w:bCs w:val="0"/>
          <w:caps w:val="0"/>
          <w:noProof/>
          <w:sz w:val="24"/>
          <w:szCs w:val="24"/>
          <w:u w:val="none"/>
        </w:rPr>
      </w:pPr>
      <w:hyperlink w:anchor="_Toc103961853" w:history="1">
        <w:r w:rsidR="006C33E7" w:rsidRPr="00F43D40">
          <w:rPr>
            <w:rStyle w:val="Hyperlink"/>
            <w:noProof/>
          </w:rPr>
          <w:t>Monitoring and Reporting</w:t>
        </w:r>
        <w:r w:rsidR="006C33E7">
          <w:rPr>
            <w:noProof/>
            <w:webHidden/>
          </w:rPr>
          <w:tab/>
        </w:r>
        <w:r w:rsidR="006C33E7">
          <w:rPr>
            <w:noProof/>
            <w:webHidden/>
          </w:rPr>
          <w:fldChar w:fldCharType="begin"/>
        </w:r>
        <w:r w:rsidR="006C33E7">
          <w:rPr>
            <w:noProof/>
            <w:webHidden/>
          </w:rPr>
          <w:instrText xml:space="preserve"> PAGEREF _Toc103961853 \h </w:instrText>
        </w:r>
        <w:r w:rsidR="006C33E7">
          <w:rPr>
            <w:noProof/>
            <w:webHidden/>
          </w:rPr>
        </w:r>
        <w:r w:rsidR="006C33E7">
          <w:rPr>
            <w:noProof/>
            <w:webHidden/>
          </w:rPr>
          <w:fldChar w:fldCharType="separate"/>
        </w:r>
        <w:r w:rsidR="006C33E7">
          <w:rPr>
            <w:noProof/>
            <w:webHidden/>
          </w:rPr>
          <w:t>8</w:t>
        </w:r>
        <w:r w:rsidR="006C33E7">
          <w:rPr>
            <w:noProof/>
            <w:webHidden/>
          </w:rPr>
          <w:fldChar w:fldCharType="end"/>
        </w:r>
      </w:hyperlink>
    </w:p>
    <w:p w14:paraId="2A56C774" w14:textId="77777777" w:rsidR="006C33E7" w:rsidRPr="009D31BC" w:rsidRDefault="001B3A41">
      <w:pPr>
        <w:pStyle w:val="TOC1"/>
        <w:tabs>
          <w:tab w:val="right" w:leader="dot" w:pos="9350"/>
        </w:tabs>
        <w:rPr>
          <w:rFonts w:eastAsia="Times New Roman" w:cs="Times New Roman"/>
          <w:b w:val="0"/>
          <w:bCs w:val="0"/>
          <w:caps w:val="0"/>
          <w:noProof/>
          <w:sz w:val="24"/>
          <w:szCs w:val="24"/>
          <w:u w:val="none"/>
        </w:rPr>
      </w:pPr>
      <w:hyperlink w:anchor="_Toc103961854" w:history="1">
        <w:r w:rsidR="006C33E7" w:rsidRPr="00F43D40">
          <w:rPr>
            <w:rStyle w:val="Hyperlink"/>
            <w:noProof/>
          </w:rPr>
          <w:t>Budgetary Impacts and Maintenance of Effort</w:t>
        </w:r>
        <w:r w:rsidR="006C33E7">
          <w:rPr>
            <w:noProof/>
            <w:webHidden/>
          </w:rPr>
          <w:tab/>
        </w:r>
        <w:r w:rsidR="006C33E7">
          <w:rPr>
            <w:noProof/>
            <w:webHidden/>
          </w:rPr>
          <w:fldChar w:fldCharType="begin"/>
        </w:r>
        <w:r w:rsidR="006C33E7">
          <w:rPr>
            <w:noProof/>
            <w:webHidden/>
          </w:rPr>
          <w:instrText xml:space="preserve"> PAGEREF _Toc103961854 \h </w:instrText>
        </w:r>
        <w:r w:rsidR="006C33E7">
          <w:rPr>
            <w:noProof/>
            <w:webHidden/>
          </w:rPr>
        </w:r>
        <w:r w:rsidR="006C33E7">
          <w:rPr>
            <w:noProof/>
            <w:webHidden/>
          </w:rPr>
          <w:fldChar w:fldCharType="separate"/>
        </w:r>
        <w:r w:rsidR="006C33E7">
          <w:rPr>
            <w:noProof/>
            <w:webHidden/>
          </w:rPr>
          <w:t>12</w:t>
        </w:r>
        <w:r w:rsidR="006C33E7">
          <w:rPr>
            <w:noProof/>
            <w:webHidden/>
          </w:rPr>
          <w:fldChar w:fldCharType="end"/>
        </w:r>
      </w:hyperlink>
    </w:p>
    <w:p w14:paraId="5E2E89AD" w14:textId="77777777" w:rsidR="006C33E7" w:rsidRPr="003E75A8" w:rsidRDefault="006C33E7" w:rsidP="00061696">
      <w:pPr>
        <w:spacing w:before="120" w:after="120"/>
        <w:rPr>
          <w:rFonts w:eastAsia="Times New Roman"/>
          <w:i/>
          <w:iCs/>
          <w:color w:val="000000"/>
        </w:rPr>
      </w:pPr>
      <w:r>
        <w:rPr>
          <w:rFonts w:eastAsia="Times New Roman"/>
          <w:i/>
          <w:iCs/>
          <w:color w:val="000000"/>
        </w:rPr>
        <w:fldChar w:fldCharType="end"/>
      </w:r>
    </w:p>
    <w:p w14:paraId="3A649833" w14:textId="77777777" w:rsidR="00CF60DA" w:rsidRDefault="002F36F0" w:rsidP="007D7DCF">
      <w:pPr>
        <w:pStyle w:val="Heading1"/>
      </w:pPr>
      <w:bookmarkStart w:id="0" w:name="_Toc103961851"/>
      <w:r>
        <w:t>FISCAL Procedures</w:t>
      </w:r>
      <w:bookmarkEnd w:id="0"/>
    </w:p>
    <w:p w14:paraId="402FBB03" w14:textId="77777777" w:rsidR="00EF2316" w:rsidRDefault="00E42443" w:rsidP="00F85581">
      <w:pPr>
        <w:pStyle w:val="Heading2"/>
        <w:rPr>
          <w:rFonts w:eastAsia="Times New Roman"/>
        </w:rPr>
      </w:pPr>
      <w:r w:rsidRPr="003E75A8">
        <w:rPr>
          <w:rFonts w:eastAsia="Times New Roman"/>
        </w:rPr>
        <w:t>What are the fiscal implications of the Assurance of Compliance form for 2022</w:t>
      </w:r>
      <w:r w:rsidR="00EF2316">
        <w:rPr>
          <w:rFonts w:eastAsia="Times New Roman"/>
        </w:rPr>
        <w:t>?</w:t>
      </w:r>
      <w:r w:rsidRPr="003E75A8">
        <w:rPr>
          <w:rFonts w:eastAsia="Times New Roman"/>
        </w:rPr>
        <w:t xml:space="preserve"> </w:t>
      </w:r>
    </w:p>
    <w:p w14:paraId="02263DCE" w14:textId="77777777" w:rsidR="00E42443" w:rsidRPr="003E75A8" w:rsidRDefault="00E42443" w:rsidP="007D7DCF">
      <w:pPr>
        <w:pStyle w:val="Heading3"/>
      </w:pPr>
      <w:bookmarkStart w:id="1" w:name="_Toc101177406"/>
      <w:bookmarkStart w:id="2" w:name="_Toc101286257"/>
      <w:r w:rsidRPr="003E75A8">
        <w:t>Answer</w:t>
      </w:r>
      <w:bookmarkEnd w:id="1"/>
      <w:bookmarkEnd w:id="2"/>
    </w:p>
    <w:p w14:paraId="1F5C4353" w14:textId="77777777" w:rsidR="00EF2316" w:rsidRPr="00DD6512" w:rsidRDefault="00EF2316" w:rsidP="00EF2316">
      <w:pPr>
        <w:pStyle w:val="ListParagraph"/>
        <w:spacing w:before="120" w:after="120"/>
        <w:ind w:left="0"/>
        <w:rPr>
          <w:color w:val="000000" w:themeColor="text1"/>
        </w:rPr>
      </w:pPr>
      <w:r w:rsidRPr="00DD6512">
        <w:rPr>
          <w:color w:val="000000" w:themeColor="text1"/>
        </w:rPr>
        <w:t xml:space="preserve">The Assurance of Compliance was due within </w:t>
      </w:r>
      <w:r w:rsidR="009F61A7" w:rsidRPr="00DD6512">
        <w:rPr>
          <w:color w:val="000000" w:themeColor="text1"/>
        </w:rPr>
        <w:t>thirty</w:t>
      </w:r>
      <w:r w:rsidRPr="00DD6512">
        <w:rPr>
          <w:color w:val="000000" w:themeColor="text1"/>
        </w:rPr>
        <w:t xml:space="preserve"> days upon receipt of your Annual Determination notification letter which was emailed </w:t>
      </w:r>
      <w:r w:rsidR="0040302B" w:rsidRPr="00DD6512">
        <w:rPr>
          <w:color w:val="000000" w:themeColor="text1"/>
        </w:rPr>
        <w:t>to</w:t>
      </w:r>
      <w:r w:rsidRPr="00DD6512">
        <w:rPr>
          <w:color w:val="000000" w:themeColor="text1"/>
        </w:rPr>
        <w:t xml:space="preserve"> most LEAs on March 14, 2022. This document require</w:t>
      </w:r>
      <w:r w:rsidR="0040302B" w:rsidRPr="00DD6512">
        <w:rPr>
          <w:color w:val="000000" w:themeColor="text1"/>
        </w:rPr>
        <w:t>s</w:t>
      </w:r>
      <w:r w:rsidRPr="00DD6512">
        <w:rPr>
          <w:color w:val="000000" w:themeColor="text1"/>
        </w:rPr>
        <w:t xml:space="preserve"> signatures </w:t>
      </w:r>
      <w:r w:rsidR="0040302B" w:rsidRPr="00DD6512">
        <w:rPr>
          <w:color w:val="000000" w:themeColor="text1"/>
        </w:rPr>
        <w:t xml:space="preserve">from Superintendent, Special Education Director, School Board Chairperson, and </w:t>
      </w:r>
      <w:r w:rsidR="009F61A7" w:rsidRPr="00DD6512">
        <w:rPr>
          <w:color w:val="000000" w:themeColor="text1"/>
        </w:rPr>
        <w:t>Special Education Local Plan Area (</w:t>
      </w:r>
      <w:r w:rsidR="0040302B" w:rsidRPr="00DD6512">
        <w:rPr>
          <w:color w:val="000000" w:themeColor="text1"/>
        </w:rPr>
        <w:t>SELPA</w:t>
      </w:r>
      <w:r w:rsidR="009F61A7" w:rsidRPr="00DD6512">
        <w:rPr>
          <w:color w:val="000000" w:themeColor="text1"/>
        </w:rPr>
        <w:t>)</w:t>
      </w:r>
      <w:r w:rsidR="0040302B" w:rsidRPr="00DD6512">
        <w:rPr>
          <w:color w:val="000000" w:themeColor="text1"/>
        </w:rPr>
        <w:t xml:space="preserve"> Director </w:t>
      </w:r>
      <w:r w:rsidRPr="00DD6512">
        <w:rPr>
          <w:color w:val="000000" w:themeColor="text1"/>
        </w:rPr>
        <w:t xml:space="preserve">to convey agreement and ensure compliance with </w:t>
      </w:r>
      <w:r w:rsidR="0040302B" w:rsidRPr="00DD6512">
        <w:rPr>
          <w:color w:val="000000" w:themeColor="text1"/>
        </w:rPr>
        <w:t>requirements.</w:t>
      </w:r>
    </w:p>
    <w:p w14:paraId="318F7E87" w14:textId="77777777" w:rsidR="00EF2316" w:rsidRPr="00DD6512" w:rsidRDefault="00EF2316" w:rsidP="00EF2316">
      <w:pPr>
        <w:pStyle w:val="ListParagraph"/>
        <w:spacing w:before="120" w:after="120"/>
        <w:ind w:left="360"/>
        <w:rPr>
          <w:color w:val="000000" w:themeColor="text1"/>
        </w:rPr>
      </w:pPr>
    </w:p>
    <w:p w14:paraId="32177CAB" w14:textId="77777777" w:rsidR="004120FD" w:rsidRDefault="004120FD">
      <w:pPr>
        <w:rPr>
          <w:color w:val="000000" w:themeColor="text1"/>
        </w:rPr>
      </w:pPr>
      <w:r>
        <w:rPr>
          <w:color w:val="000000" w:themeColor="text1"/>
        </w:rPr>
        <w:br w:type="page"/>
      </w:r>
    </w:p>
    <w:p w14:paraId="68F5BD6F" w14:textId="29516189" w:rsidR="00EF2316" w:rsidRPr="00DD6512" w:rsidRDefault="00EF2316" w:rsidP="00EF2316">
      <w:pPr>
        <w:pStyle w:val="ListParagraph"/>
        <w:spacing w:before="120" w:after="120"/>
        <w:ind w:left="0"/>
        <w:rPr>
          <w:color w:val="000000" w:themeColor="text1"/>
        </w:rPr>
      </w:pPr>
      <w:r w:rsidRPr="00DD6512">
        <w:rPr>
          <w:color w:val="000000" w:themeColor="text1"/>
        </w:rPr>
        <w:lastRenderedPageBreak/>
        <w:t>Compliance requirements involve seven separate parts:</w:t>
      </w:r>
    </w:p>
    <w:p w14:paraId="36713499" w14:textId="77777777" w:rsidR="00EF2316" w:rsidRPr="00DD6512" w:rsidRDefault="00EF2316" w:rsidP="00EF2316">
      <w:pPr>
        <w:pStyle w:val="ListParagraph"/>
        <w:spacing w:before="120" w:after="120"/>
        <w:ind w:left="0"/>
        <w:rPr>
          <w:color w:val="000000" w:themeColor="text1"/>
        </w:rPr>
      </w:pPr>
    </w:p>
    <w:p w14:paraId="2FFBB34A" w14:textId="7F30A68E" w:rsidR="00D02ECE" w:rsidRPr="00DD6512" w:rsidRDefault="00EF2316" w:rsidP="00356538">
      <w:pPr>
        <w:pStyle w:val="ListParagraph"/>
        <w:numPr>
          <w:ilvl w:val="0"/>
          <w:numId w:val="21"/>
        </w:numPr>
        <w:spacing w:before="120" w:after="120"/>
        <w:ind w:hanging="360"/>
        <w:contextualSpacing w:val="0"/>
        <w:rPr>
          <w:color w:val="000000" w:themeColor="text1"/>
        </w:rPr>
      </w:pPr>
      <w:r w:rsidRPr="00DD6512">
        <w:rPr>
          <w:color w:val="000000" w:themeColor="text1"/>
        </w:rPr>
        <w:t xml:space="preserve">Part 1: Reserve exactly </w:t>
      </w:r>
      <w:r w:rsidR="0040302B" w:rsidRPr="00DD6512">
        <w:rPr>
          <w:color w:val="000000" w:themeColor="text1"/>
        </w:rPr>
        <w:t>fifteen percent</w:t>
      </w:r>
      <w:r w:rsidRPr="00DD6512">
        <w:rPr>
          <w:color w:val="000000" w:themeColor="text1"/>
        </w:rPr>
        <w:t xml:space="preserve"> of </w:t>
      </w:r>
      <w:r w:rsidR="009F61A7" w:rsidRPr="00DD6512">
        <w:rPr>
          <w:color w:val="000000" w:themeColor="text1"/>
        </w:rPr>
        <w:t>Individuals with Disabilities Education Act (</w:t>
      </w:r>
      <w:r w:rsidRPr="00DD6512">
        <w:rPr>
          <w:color w:val="000000" w:themeColor="text1"/>
        </w:rPr>
        <w:t>IDEA</w:t>
      </w:r>
      <w:r w:rsidR="009F61A7" w:rsidRPr="00DD6512">
        <w:rPr>
          <w:color w:val="000000" w:themeColor="text1"/>
        </w:rPr>
        <w:t>)</w:t>
      </w:r>
      <w:r w:rsidRPr="00DD6512">
        <w:rPr>
          <w:color w:val="000000" w:themeColor="text1"/>
        </w:rPr>
        <w:t xml:space="preserve"> </w:t>
      </w:r>
      <w:r w:rsidR="00550835" w:rsidRPr="00DD6512">
        <w:rPr>
          <w:color w:val="000000" w:themeColor="text1"/>
        </w:rPr>
        <w:t xml:space="preserve">Part B </w:t>
      </w:r>
      <w:r w:rsidRPr="00DD6512">
        <w:rPr>
          <w:color w:val="000000" w:themeColor="text1"/>
        </w:rPr>
        <w:t xml:space="preserve">funds for </w:t>
      </w:r>
      <w:r w:rsidR="00550835" w:rsidRPr="00DD6512">
        <w:rPr>
          <w:color w:val="000000" w:themeColor="text1"/>
        </w:rPr>
        <w:t>Comprehensive Coordinated Early Intervening Services (</w:t>
      </w:r>
      <w:r w:rsidRPr="00DD6512">
        <w:rPr>
          <w:color w:val="000000" w:themeColor="text1"/>
        </w:rPr>
        <w:t>CCEIS</w:t>
      </w:r>
      <w:r w:rsidR="00550835" w:rsidRPr="00DD6512">
        <w:rPr>
          <w:color w:val="000000" w:themeColor="text1"/>
        </w:rPr>
        <w:t>)</w:t>
      </w:r>
      <w:r w:rsidRPr="00DD6512">
        <w:rPr>
          <w:color w:val="000000" w:themeColor="text1"/>
        </w:rPr>
        <w:t>, without reduction of its Maintenance of Effort; review</w:t>
      </w:r>
      <w:r w:rsidR="0092597A" w:rsidRPr="00DD6512">
        <w:rPr>
          <w:color w:val="000000" w:themeColor="text1"/>
        </w:rPr>
        <w:t xml:space="preserve">, </w:t>
      </w:r>
      <w:r w:rsidRPr="00DD6512">
        <w:rPr>
          <w:color w:val="000000" w:themeColor="text1"/>
        </w:rPr>
        <w:t>revision</w:t>
      </w:r>
      <w:r w:rsidR="00D02ECE" w:rsidRPr="00DD6512">
        <w:rPr>
          <w:color w:val="000000" w:themeColor="text1"/>
        </w:rPr>
        <w:t xml:space="preserve"> (if applicable)</w:t>
      </w:r>
      <w:r w:rsidRPr="00DD6512">
        <w:rPr>
          <w:color w:val="000000" w:themeColor="text1"/>
        </w:rPr>
        <w:t xml:space="preserve">, and publicly reporting any policies, procedures, and practices </w:t>
      </w:r>
      <w:r w:rsidR="00D02ECE" w:rsidRPr="00DD6512">
        <w:rPr>
          <w:color w:val="000000" w:themeColor="text1"/>
        </w:rPr>
        <w:t>it identifies as contributing to the significant disproportionality.</w:t>
      </w:r>
    </w:p>
    <w:p w14:paraId="6619F253" w14:textId="7E2A9E04" w:rsidR="00EF2316" w:rsidRPr="00DD6512" w:rsidRDefault="00EF2316" w:rsidP="00356538">
      <w:pPr>
        <w:pStyle w:val="ListParagraph"/>
        <w:numPr>
          <w:ilvl w:val="0"/>
          <w:numId w:val="21"/>
        </w:numPr>
        <w:spacing w:before="120" w:after="120"/>
        <w:ind w:hanging="360"/>
        <w:contextualSpacing w:val="0"/>
        <w:rPr>
          <w:color w:val="000000" w:themeColor="text1"/>
        </w:rPr>
      </w:pPr>
      <w:r w:rsidRPr="00DD6512">
        <w:rPr>
          <w:color w:val="000000" w:themeColor="text1"/>
        </w:rPr>
        <w:t xml:space="preserve">Part 2: Annually report to </w:t>
      </w:r>
      <w:r w:rsidR="00550835" w:rsidRPr="00DD6512">
        <w:rPr>
          <w:color w:val="000000" w:themeColor="text1"/>
        </w:rPr>
        <w:t xml:space="preserve">the </w:t>
      </w:r>
      <w:r w:rsidR="009F61A7" w:rsidRPr="00DD6512">
        <w:rPr>
          <w:color w:val="000000" w:themeColor="text1"/>
        </w:rPr>
        <w:t>California Department of Education (</w:t>
      </w:r>
      <w:r w:rsidRPr="00DD6512">
        <w:rPr>
          <w:color w:val="000000" w:themeColor="text1"/>
        </w:rPr>
        <w:t>CDE</w:t>
      </w:r>
      <w:r w:rsidR="009F61A7" w:rsidRPr="00DD6512">
        <w:rPr>
          <w:color w:val="000000" w:themeColor="text1"/>
        </w:rPr>
        <w:t>)</w:t>
      </w:r>
      <w:r w:rsidRPr="00DD6512">
        <w:rPr>
          <w:color w:val="000000" w:themeColor="text1"/>
        </w:rPr>
        <w:t xml:space="preserve"> the number of students who receive CCEIS, and the number of students who received early intervening service</w:t>
      </w:r>
      <w:r w:rsidR="00550835" w:rsidRPr="00DD6512">
        <w:rPr>
          <w:color w:val="000000" w:themeColor="text1"/>
        </w:rPr>
        <w:t>s</w:t>
      </w:r>
      <w:r w:rsidRPr="00DD6512">
        <w:rPr>
          <w:color w:val="000000" w:themeColor="text1"/>
        </w:rPr>
        <w:t xml:space="preserve"> and subsequently receive special education and related services within two years after receiving CCEIS.</w:t>
      </w:r>
    </w:p>
    <w:p w14:paraId="0C724F32" w14:textId="43FCFBC2" w:rsidR="00EF2316" w:rsidRPr="00DD6512" w:rsidRDefault="00EF2316" w:rsidP="00EF2316">
      <w:pPr>
        <w:pStyle w:val="ListParagraph"/>
        <w:numPr>
          <w:ilvl w:val="0"/>
          <w:numId w:val="21"/>
        </w:numPr>
        <w:spacing w:before="120" w:after="120"/>
        <w:ind w:hanging="360"/>
        <w:contextualSpacing w:val="0"/>
        <w:rPr>
          <w:color w:val="000000" w:themeColor="text1"/>
        </w:rPr>
      </w:pPr>
      <w:r w:rsidRPr="00DD6512">
        <w:rPr>
          <w:color w:val="000000" w:themeColor="text1"/>
        </w:rPr>
        <w:t xml:space="preserve">Part 3: Comply with the provisions of IDEA and federal regulations that define and describe CCEIS, specifically related to </w:t>
      </w:r>
      <w:r w:rsidR="009F61A7" w:rsidRPr="00DD6512">
        <w:rPr>
          <w:color w:val="000000" w:themeColor="text1"/>
        </w:rPr>
        <w:t xml:space="preserve">the requirement to </w:t>
      </w:r>
      <w:r w:rsidRPr="00DD6512">
        <w:rPr>
          <w:color w:val="000000" w:themeColor="text1"/>
        </w:rPr>
        <w:t xml:space="preserve">supplement and not supplant </w:t>
      </w:r>
      <w:r w:rsidR="009F61A7" w:rsidRPr="00DD6512">
        <w:rPr>
          <w:color w:val="000000" w:themeColor="text1"/>
        </w:rPr>
        <w:t>funds</w:t>
      </w:r>
      <w:r w:rsidR="00781EC6" w:rsidRPr="00DD6512">
        <w:rPr>
          <w:color w:val="000000" w:themeColor="text1"/>
        </w:rPr>
        <w:t xml:space="preserve"> </w:t>
      </w:r>
      <w:r w:rsidRPr="00DD6512">
        <w:rPr>
          <w:color w:val="000000" w:themeColor="text1"/>
        </w:rPr>
        <w:t>– and that CCEIS funds may be used to support a multi-tiered system of prevention and intervention, but not implementation of universal activities to all students in a grade, school, or LEA.</w:t>
      </w:r>
    </w:p>
    <w:p w14:paraId="1854DA01" w14:textId="77777777" w:rsidR="00EF2316" w:rsidRPr="00DD6512" w:rsidRDefault="00EF2316" w:rsidP="00EF2316">
      <w:pPr>
        <w:pStyle w:val="ListParagraph"/>
        <w:numPr>
          <w:ilvl w:val="0"/>
          <w:numId w:val="21"/>
        </w:numPr>
        <w:spacing w:before="120" w:after="120"/>
        <w:ind w:hanging="360"/>
        <w:contextualSpacing w:val="0"/>
        <w:rPr>
          <w:color w:val="000000" w:themeColor="text1"/>
        </w:rPr>
      </w:pPr>
      <w:r w:rsidRPr="00DD6512">
        <w:rPr>
          <w:color w:val="000000" w:themeColor="text1"/>
        </w:rPr>
        <w:t xml:space="preserve">Part 4: Report to the CDE the appropriate federal grant and subgrant amounts for specific </w:t>
      </w:r>
      <w:r w:rsidR="000F317F" w:rsidRPr="00DD6512">
        <w:rPr>
          <w:color w:val="000000" w:themeColor="text1"/>
        </w:rPr>
        <w:t>r</w:t>
      </w:r>
      <w:r w:rsidRPr="00DD6512">
        <w:rPr>
          <w:color w:val="000000" w:themeColor="text1"/>
        </w:rPr>
        <w:t xml:space="preserve">esource </w:t>
      </w:r>
      <w:r w:rsidR="000F317F" w:rsidRPr="00DD6512">
        <w:rPr>
          <w:color w:val="000000" w:themeColor="text1"/>
        </w:rPr>
        <w:t>c</w:t>
      </w:r>
      <w:r w:rsidRPr="00DD6512">
        <w:rPr>
          <w:color w:val="000000" w:themeColor="text1"/>
        </w:rPr>
        <w:t>ode allocations.</w:t>
      </w:r>
    </w:p>
    <w:p w14:paraId="0A3C0B9E" w14:textId="77777777" w:rsidR="00EF2316" w:rsidRPr="00DD6512" w:rsidRDefault="00EF2316" w:rsidP="00EF2316">
      <w:pPr>
        <w:pStyle w:val="ListParagraph"/>
        <w:numPr>
          <w:ilvl w:val="0"/>
          <w:numId w:val="21"/>
        </w:numPr>
        <w:spacing w:before="120" w:after="120"/>
        <w:ind w:hanging="360"/>
        <w:contextualSpacing w:val="0"/>
        <w:rPr>
          <w:color w:val="000000" w:themeColor="text1"/>
        </w:rPr>
      </w:pPr>
      <w:r w:rsidRPr="00DD6512">
        <w:rPr>
          <w:color w:val="000000" w:themeColor="text1"/>
        </w:rPr>
        <w:t xml:space="preserve">Part 5: Provide to the CDE a budget allocation and allowable costs budget detailing descriptions and amounts by </w:t>
      </w:r>
      <w:r w:rsidR="009F61A7" w:rsidRPr="00DD6512">
        <w:rPr>
          <w:color w:val="000000" w:themeColor="text1"/>
        </w:rPr>
        <w:t>b</w:t>
      </w:r>
      <w:r w:rsidRPr="00DD6512">
        <w:rPr>
          <w:color w:val="000000" w:themeColor="text1"/>
        </w:rPr>
        <w:t xml:space="preserve">udget line items to implement CCEIS activities; and obtain ten hours of a CDE-approved </w:t>
      </w:r>
      <w:r w:rsidR="00A72A87" w:rsidRPr="00DD6512">
        <w:rPr>
          <w:color w:val="000000" w:themeColor="text1"/>
        </w:rPr>
        <w:t>T</w:t>
      </w:r>
      <w:r w:rsidRPr="00DD6512">
        <w:rPr>
          <w:color w:val="000000" w:themeColor="text1"/>
        </w:rPr>
        <w:t xml:space="preserve">echnical </w:t>
      </w:r>
      <w:r w:rsidR="00A72A87" w:rsidRPr="00DD6512">
        <w:rPr>
          <w:color w:val="000000" w:themeColor="text1"/>
        </w:rPr>
        <w:t>A</w:t>
      </w:r>
      <w:r w:rsidRPr="00DD6512">
        <w:rPr>
          <w:color w:val="000000" w:themeColor="text1"/>
        </w:rPr>
        <w:t xml:space="preserve">ssistance (TA) </w:t>
      </w:r>
      <w:r w:rsidR="00A72A87" w:rsidRPr="00DD6512">
        <w:rPr>
          <w:color w:val="000000" w:themeColor="text1"/>
        </w:rPr>
        <w:t>F</w:t>
      </w:r>
      <w:r w:rsidRPr="00DD6512">
        <w:rPr>
          <w:color w:val="000000" w:themeColor="text1"/>
        </w:rPr>
        <w:t>acilitator for each significantly disproportionate indicator identified.</w:t>
      </w:r>
    </w:p>
    <w:p w14:paraId="3C96692A" w14:textId="71FB8190" w:rsidR="00D02ECE" w:rsidRPr="00DD6512" w:rsidRDefault="00EF2316" w:rsidP="00D02ECE">
      <w:pPr>
        <w:pStyle w:val="ListParagraph"/>
        <w:numPr>
          <w:ilvl w:val="0"/>
          <w:numId w:val="21"/>
        </w:numPr>
        <w:spacing w:before="200" w:after="200"/>
        <w:ind w:hanging="360"/>
        <w:contextualSpacing w:val="0"/>
        <w:rPr>
          <w:color w:val="000000" w:themeColor="text1"/>
        </w:rPr>
      </w:pPr>
      <w:r w:rsidRPr="00DD6512">
        <w:rPr>
          <w:color w:val="000000" w:themeColor="text1"/>
        </w:rPr>
        <w:t xml:space="preserve">Part 6: Implement CCEIS as described in the Essential Questions and Answers document </w:t>
      </w:r>
      <w:r w:rsidR="00DD6512" w:rsidRPr="00DD6512">
        <w:rPr>
          <w:color w:val="000000" w:themeColor="text1"/>
        </w:rPr>
        <w:t xml:space="preserve">authored </w:t>
      </w:r>
      <w:r w:rsidRPr="00DD6512">
        <w:rPr>
          <w:color w:val="000000" w:themeColor="text1"/>
        </w:rPr>
        <w:t xml:space="preserve">by the </w:t>
      </w:r>
      <w:r w:rsidR="009F61A7" w:rsidRPr="00DD6512">
        <w:rPr>
          <w:rFonts w:eastAsia="Times New Roman"/>
          <w:color w:val="000000" w:themeColor="text1"/>
        </w:rPr>
        <w:t>Offices of Special Education Programs (OSEP) and Rehabilitative Services (OSERS) at the United States Department of Education.</w:t>
      </w:r>
      <w:r w:rsidR="009F61A7" w:rsidRPr="00DD6512">
        <w:rPr>
          <w:color w:val="000000" w:themeColor="text1"/>
        </w:rPr>
        <w:t xml:space="preserve"> </w:t>
      </w:r>
      <w:r w:rsidRPr="00DD6512">
        <w:rPr>
          <w:color w:val="000000" w:themeColor="text1"/>
        </w:rPr>
        <w:t xml:space="preserve">There are </w:t>
      </w:r>
      <w:proofErr w:type="gramStart"/>
      <w:r w:rsidRPr="00DD6512">
        <w:rPr>
          <w:color w:val="000000" w:themeColor="text1"/>
        </w:rPr>
        <w:t>a number of</w:t>
      </w:r>
      <w:proofErr w:type="gramEnd"/>
      <w:r w:rsidRPr="00DD6512">
        <w:rPr>
          <w:color w:val="000000" w:themeColor="text1"/>
        </w:rPr>
        <w:t xml:space="preserve"> items related to fiscal implications.</w:t>
      </w:r>
    </w:p>
    <w:p w14:paraId="0951EDB9" w14:textId="117379AC" w:rsidR="006F31B4" w:rsidRPr="006F31B4" w:rsidRDefault="00EF2316" w:rsidP="006F31B4">
      <w:pPr>
        <w:pStyle w:val="ListParagraph"/>
        <w:numPr>
          <w:ilvl w:val="0"/>
          <w:numId w:val="21"/>
        </w:numPr>
        <w:spacing w:before="200" w:after="200"/>
        <w:ind w:hanging="360"/>
        <w:contextualSpacing w:val="0"/>
        <w:rPr>
          <w:color w:val="000000" w:themeColor="text1"/>
        </w:rPr>
      </w:pPr>
      <w:r w:rsidRPr="00DD6512">
        <w:rPr>
          <w:color w:val="000000" w:themeColor="text1"/>
        </w:rPr>
        <w:t xml:space="preserve">Part 7: Comply with guidance and monitoring provided by the CDE and certification by the SELPA director of their involvement in development of the CCEIS </w:t>
      </w:r>
      <w:r w:rsidR="00D02ECE" w:rsidRPr="00DD6512">
        <w:rPr>
          <w:color w:val="000000" w:themeColor="text1"/>
        </w:rPr>
        <w:t>Programmatic Improvement Process,</w:t>
      </w:r>
      <w:r w:rsidRPr="00DD6512">
        <w:rPr>
          <w:color w:val="000000" w:themeColor="text1"/>
        </w:rPr>
        <w:t xml:space="preserve"> any addendums, fiscal information, and quarterly reports.</w:t>
      </w:r>
    </w:p>
    <w:p w14:paraId="42490860" w14:textId="77777777" w:rsidR="00FC0DAA" w:rsidRPr="00FC0DAA" w:rsidRDefault="00FC0DAA" w:rsidP="00FC0DAA">
      <w:pPr>
        <w:ind w:left="360"/>
        <w:rPr>
          <w:color w:val="000000" w:themeColor="text1"/>
          <w:sz w:val="2"/>
          <w:szCs w:val="2"/>
        </w:rPr>
      </w:pPr>
    </w:p>
    <w:p w14:paraId="3EE97E31" w14:textId="77777777" w:rsidR="00581F65" w:rsidRPr="00A41630" w:rsidRDefault="00581F65" w:rsidP="00FC0DAA">
      <w:pPr>
        <w:pStyle w:val="Heading2"/>
        <w:spacing w:before="0"/>
      </w:pPr>
      <w:r w:rsidRPr="00A41630">
        <w:t xml:space="preserve">Are the transfers of revenue from the </w:t>
      </w:r>
      <w:r w:rsidR="009F61A7">
        <w:t>fifteen</w:t>
      </w:r>
      <w:r w:rsidRPr="00A41630">
        <w:t xml:space="preserve"> percent set-aside of federal IDEA funds from resource codes 3310 and 3315 into CCEIS resource codes 3312 and 3318 an 8980 transfer of unrestricted revenue?</w:t>
      </w:r>
    </w:p>
    <w:p w14:paraId="1E9AF432" w14:textId="77777777" w:rsidR="00581F65" w:rsidRPr="003E75A8" w:rsidRDefault="00581F65" w:rsidP="007D7DCF">
      <w:pPr>
        <w:pStyle w:val="Heading3"/>
      </w:pPr>
      <w:bookmarkStart w:id="3" w:name="_Toc101177410"/>
      <w:bookmarkStart w:id="4" w:name="_Toc101286261"/>
      <w:r w:rsidRPr="003E75A8">
        <w:t>Answer</w:t>
      </w:r>
      <w:bookmarkEnd w:id="3"/>
      <w:bookmarkEnd w:id="4"/>
    </w:p>
    <w:p w14:paraId="3996E633" w14:textId="007DF365" w:rsidR="00A23050" w:rsidRDefault="00581F65" w:rsidP="006D70F9">
      <w:pPr>
        <w:spacing w:before="120"/>
      </w:pPr>
      <w:r w:rsidRPr="006D70F9">
        <w:rPr>
          <w:rFonts w:eastAsia="Times New Roman"/>
          <w:color w:val="000000"/>
        </w:rPr>
        <w:t xml:space="preserve">Object </w:t>
      </w:r>
      <w:r w:rsidR="00DD6512">
        <w:rPr>
          <w:rFonts w:eastAsia="Times New Roman"/>
          <w:color w:val="000000"/>
        </w:rPr>
        <w:t>C</w:t>
      </w:r>
      <w:r w:rsidRPr="006D70F9">
        <w:rPr>
          <w:rFonts w:eastAsia="Times New Roman"/>
          <w:color w:val="000000"/>
        </w:rPr>
        <w:t>ode 8980</w:t>
      </w:r>
      <w:r w:rsidRPr="003E75A8">
        <w:t xml:space="preserve"> is not an appropriate code to use, as it is used for the contribution from unrestricted revenue. Since federal IDEA funds in Resources 3310 and 3315 are restricted, then the appropriate object code to use for the revenue transfer to Resources 3312 and 3318 is 8990. </w:t>
      </w:r>
    </w:p>
    <w:p w14:paraId="6D0A09AB" w14:textId="77777777" w:rsidR="00A23050" w:rsidRPr="004120FD" w:rsidRDefault="00A23050" w:rsidP="00A23050">
      <w:pPr>
        <w:rPr>
          <w:sz w:val="2"/>
          <w:szCs w:val="2"/>
        </w:rPr>
      </w:pPr>
    </w:p>
    <w:p w14:paraId="3521C87A" w14:textId="77777777" w:rsidR="00A23050" w:rsidRPr="009C30EF" w:rsidRDefault="00A23050" w:rsidP="004120FD">
      <w:pPr>
        <w:pStyle w:val="Heading2"/>
        <w:spacing w:before="0"/>
      </w:pPr>
      <w:r w:rsidRPr="009C30EF">
        <w:lastRenderedPageBreak/>
        <w:t xml:space="preserve">Our SELPA operates </w:t>
      </w:r>
      <w:proofErr w:type="gramStart"/>
      <w:r w:rsidRPr="009C30EF">
        <w:t>a number of</w:t>
      </w:r>
      <w:proofErr w:type="gramEnd"/>
      <w:r w:rsidRPr="009C30EF">
        <w:t xml:space="preserve"> regionalized programs on behalf of school districts. Thus, the districts do not get an allocation of these funds, they are all spent at the SELPA level--how do we determine the set-aside? </w:t>
      </w:r>
    </w:p>
    <w:p w14:paraId="6C14C4C3" w14:textId="77777777" w:rsidR="00A23050" w:rsidRPr="003E75A8" w:rsidRDefault="00A23050" w:rsidP="00A23050">
      <w:pPr>
        <w:pStyle w:val="Heading3"/>
      </w:pPr>
      <w:r w:rsidRPr="003E75A8">
        <w:t>Answer</w:t>
      </w:r>
    </w:p>
    <w:p w14:paraId="73CD61E0" w14:textId="77777777" w:rsidR="00A23050" w:rsidRPr="003E75A8" w:rsidRDefault="00A23050" w:rsidP="006D70F9">
      <w:pPr>
        <w:spacing w:before="120" w:after="120"/>
        <w:rPr>
          <w:rFonts w:eastAsia="Times New Roman"/>
          <w:color w:val="000000"/>
          <w:sz w:val="24"/>
          <w:szCs w:val="24"/>
        </w:rPr>
      </w:pPr>
      <w:r w:rsidRPr="003E75A8">
        <w:rPr>
          <w:rFonts w:eastAsia="Times New Roman"/>
          <w:color w:val="000000"/>
        </w:rPr>
        <w:t xml:space="preserve">The LEA’s </w:t>
      </w:r>
      <w:r w:rsidR="006D70F9">
        <w:rPr>
          <w:rFonts w:eastAsia="Times New Roman"/>
          <w:color w:val="000000"/>
        </w:rPr>
        <w:t xml:space="preserve">fifteen </w:t>
      </w:r>
      <w:r w:rsidRPr="003E75A8">
        <w:rPr>
          <w:rFonts w:eastAsia="Times New Roman"/>
          <w:color w:val="000000"/>
        </w:rPr>
        <w:t xml:space="preserve">percent set-aside is based on its Part B allocation even when that allocation is used by another entity in part or in full. SELPAs and the CDE can assist in determining the appropriate Part B allocation to use to determine the required amount of the </w:t>
      </w:r>
      <w:r w:rsidR="006D70F9">
        <w:rPr>
          <w:rFonts w:eastAsia="Times New Roman"/>
          <w:color w:val="000000"/>
        </w:rPr>
        <w:t>fifteen</w:t>
      </w:r>
      <w:r w:rsidRPr="003E75A8">
        <w:rPr>
          <w:rFonts w:eastAsia="Times New Roman"/>
          <w:color w:val="000000"/>
        </w:rPr>
        <w:t xml:space="preserve"> percent set-aside. </w:t>
      </w:r>
      <w:r>
        <w:rPr>
          <w:rFonts w:eastAsia="Times New Roman"/>
          <w:color w:val="000000"/>
        </w:rPr>
        <w:t xml:space="preserve">SELPA must provide the LEA the full </w:t>
      </w:r>
      <w:r w:rsidR="006D70F9">
        <w:rPr>
          <w:rFonts w:eastAsia="Times New Roman"/>
          <w:color w:val="000000"/>
        </w:rPr>
        <w:t>fifteen</w:t>
      </w:r>
      <w:r>
        <w:rPr>
          <w:rFonts w:eastAsia="Times New Roman"/>
          <w:color w:val="000000"/>
        </w:rPr>
        <w:t xml:space="preserve"> percent allocation for CCEIS even when this is not the typical arrangement for the LEA Part B funds.</w:t>
      </w:r>
    </w:p>
    <w:p w14:paraId="2930C417" w14:textId="77777777" w:rsidR="00A23050" w:rsidRPr="009C30EF" w:rsidRDefault="00A23050" w:rsidP="00A23050">
      <w:pPr>
        <w:pStyle w:val="Heading2"/>
      </w:pPr>
      <w:r w:rsidRPr="009C30EF">
        <w:t xml:space="preserve">How do we ensure that </w:t>
      </w:r>
      <w:proofErr w:type="gramStart"/>
      <w:r w:rsidRPr="009C30EF">
        <w:t>all of</w:t>
      </w:r>
      <w:proofErr w:type="gramEnd"/>
      <w:r w:rsidRPr="009C30EF">
        <w:t xml:space="preserve"> the </w:t>
      </w:r>
      <w:r w:rsidR="006D70F9">
        <w:t>fifteen percent</w:t>
      </w:r>
      <w:r w:rsidRPr="009C30EF">
        <w:t xml:space="preserve"> set-aside CCEIS dollars are expended within the 27-month period?</w:t>
      </w:r>
    </w:p>
    <w:p w14:paraId="4EDF679E" w14:textId="77777777" w:rsidR="00A23050" w:rsidRPr="003E75A8" w:rsidRDefault="00A23050" w:rsidP="00A23050">
      <w:pPr>
        <w:pStyle w:val="Heading3"/>
      </w:pPr>
      <w:r w:rsidRPr="003E75A8">
        <w:t>Answe</w:t>
      </w:r>
      <w:r>
        <w:t>R</w:t>
      </w:r>
    </w:p>
    <w:p w14:paraId="6B96FA41" w14:textId="77777777" w:rsidR="00A23050" w:rsidRPr="003E75A8" w:rsidRDefault="00A23050" w:rsidP="00A23050">
      <w:pPr>
        <w:spacing w:before="120" w:after="120"/>
        <w:rPr>
          <w:rFonts w:eastAsia="Times New Roman"/>
          <w:color w:val="000000"/>
        </w:rPr>
      </w:pPr>
      <w:r w:rsidRPr="003E75A8">
        <w:rPr>
          <w:rFonts w:eastAsia="Times New Roman"/>
          <w:color w:val="000000"/>
        </w:rPr>
        <w:t>Non-compliance around full expenditure is serious. Unexpended funds will be forfeited and returned, and the non-compliant LEA may be subject to further monitoring and fiscal consequences from the CDE or OSEP.</w:t>
      </w:r>
    </w:p>
    <w:p w14:paraId="1A0B71FF" w14:textId="77777777" w:rsidR="00A23050" w:rsidRPr="003E75A8" w:rsidRDefault="00A23050" w:rsidP="00A23050">
      <w:pPr>
        <w:spacing w:before="120" w:after="120"/>
        <w:rPr>
          <w:rFonts w:eastAsia="Times New Roman"/>
          <w:color w:val="000000"/>
        </w:rPr>
      </w:pPr>
      <w:r w:rsidRPr="003E75A8">
        <w:rPr>
          <w:rFonts w:eastAsia="Times New Roman"/>
          <w:color w:val="000000"/>
        </w:rPr>
        <w:t xml:space="preserve">The LEA is required to set aside </w:t>
      </w:r>
      <w:r w:rsidRPr="002B586D">
        <w:rPr>
          <w:rFonts w:eastAsia="Times New Roman"/>
          <w:iCs/>
          <w:color w:val="000000"/>
        </w:rPr>
        <w:t xml:space="preserve">exactly </w:t>
      </w:r>
      <w:r w:rsidR="006D70F9" w:rsidRPr="002B586D">
        <w:rPr>
          <w:rFonts w:eastAsia="Times New Roman"/>
          <w:iCs/>
          <w:color w:val="000000"/>
        </w:rPr>
        <w:t>fifteen</w:t>
      </w:r>
      <w:r w:rsidRPr="002B586D">
        <w:rPr>
          <w:rFonts w:eastAsia="Times New Roman"/>
          <w:iCs/>
          <w:color w:val="000000"/>
        </w:rPr>
        <w:t xml:space="preserve"> percent</w:t>
      </w:r>
      <w:r w:rsidRPr="003E75A8">
        <w:rPr>
          <w:rFonts w:eastAsia="Times New Roman"/>
          <w:color w:val="000000"/>
        </w:rPr>
        <w:t xml:space="preserve"> of its IDEA, PART B (sections 611 and 619) funds to provide CCEIS to address factors contributing the significant disproportionality (34 </w:t>
      </w:r>
      <w:r w:rsidRPr="000E06C5">
        <w:rPr>
          <w:rFonts w:eastAsia="Times New Roman"/>
          <w:i/>
          <w:iCs/>
          <w:color w:val="000000"/>
        </w:rPr>
        <w:t>C.F.R.</w:t>
      </w:r>
      <w:r w:rsidRPr="003E75A8">
        <w:rPr>
          <w:rFonts w:eastAsia="Times New Roman"/>
          <w:color w:val="000000"/>
        </w:rPr>
        <w:t xml:space="preserve"> </w:t>
      </w:r>
      <w:r w:rsidRPr="003E75A8">
        <w:rPr>
          <w:rFonts w:eastAsia="Times New Roman"/>
          <w:color w:val="000000"/>
          <w:shd w:val="clear" w:color="auto" w:fill="FFFFFF"/>
        </w:rPr>
        <w:t>§</w:t>
      </w:r>
      <w:r w:rsidRPr="003E75A8">
        <w:rPr>
          <w:rFonts w:eastAsia="Times New Roman"/>
          <w:color w:val="000000"/>
        </w:rPr>
        <w:t>300.646 (c) and (d)). A review of expenditures is critical when completing quarterly progress and expenditure reports to ensure timely invoicing. If a service was provided (e.g., professional development costs, contracted services for students, etc.) and not yet invoiced, that expenditure should be included in the next Quarterly Progress and Expenditure Report.</w:t>
      </w:r>
    </w:p>
    <w:p w14:paraId="44210A25" w14:textId="77777777" w:rsidR="00A23050" w:rsidRPr="003E75A8" w:rsidRDefault="00A23050" w:rsidP="00A23050">
      <w:pPr>
        <w:spacing w:before="120" w:after="120"/>
        <w:rPr>
          <w:rFonts w:eastAsia="Times New Roman"/>
          <w:color w:val="000000"/>
        </w:rPr>
      </w:pPr>
      <w:r w:rsidRPr="003E75A8">
        <w:rPr>
          <w:rFonts w:eastAsia="Times New Roman"/>
          <w:color w:val="000000"/>
        </w:rPr>
        <w:t xml:space="preserve">A thorough review prior to the close of </w:t>
      </w:r>
      <w:r w:rsidR="006D70F9">
        <w:rPr>
          <w:rFonts w:eastAsia="Times New Roman"/>
          <w:color w:val="000000"/>
        </w:rPr>
        <w:t>Fiscal Year (</w:t>
      </w:r>
      <w:r w:rsidRPr="003E75A8">
        <w:rPr>
          <w:rFonts w:eastAsia="Times New Roman"/>
          <w:color w:val="000000"/>
        </w:rPr>
        <w:t>FY</w:t>
      </w:r>
      <w:r w:rsidR="006D70F9">
        <w:rPr>
          <w:rFonts w:eastAsia="Times New Roman"/>
          <w:color w:val="000000"/>
        </w:rPr>
        <w:t>)</w:t>
      </w:r>
      <w:r w:rsidRPr="003E75A8">
        <w:rPr>
          <w:rFonts w:eastAsia="Times New Roman"/>
          <w:color w:val="000000"/>
        </w:rPr>
        <w:t xml:space="preserve"> 2022-23 will prevent missed expenditures that cannot be transferred to the next FY. A review early in FY 2023-24 will help determine if amendments are needed to ensure full expenditures of the CCEIS funds. </w:t>
      </w:r>
    </w:p>
    <w:p w14:paraId="428F045C" w14:textId="77777777" w:rsidR="00A23050" w:rsidRPr="003E75A8" w:rsidRDefault="00A23050" w:rsidP="00A23050">
      <w:pPr>
        <w:pStyle w:val="Heading2"/>
        <w:rPr>
          <w:rFonts w:eastAsia="Times New Roman"/>
        </w:rPr>
      </w:pPr>
      <w:r w:rsidRPr="003E75A8">
        <w:rPr>
          <w:rFonts w:eastAsia="Times New Roman"/>
        </w:rPr>
        <w:t xml:space="preserve">What is the process for determining and documenting the </w:t>
      </w:r>
      <w:r w:rsidR="006D70F9">
        <w:rPr>
          <w:rFonts w:eastAsia="Times New Roman"/>
        </w:rPr>
        <w:t>fifteen percent</w:t>
      </w:r>
      <w:r w:rsidRPr="003E75A8">
        <w:rPr>
          <w:rFonts w:eastAsia="Times New Roman"/>
        </w:rPr>
        <w:t xml:space="preserve"> set-aside amounts for CCEIS dollars from the federal </w:t>
      </w:r>
      <w:r w:rsidR="006D70F9">
        <w:rPr>
          <w:rFonts w:eastAsia="Times New Roman"/>
        </w:rPr>
        <w:t>g</w:t>
      </w:r>
      <w:r w:rsidRPr="003E75A8">
        <w:rPr>
          <w:rFonts w:eastAsia="Times New Roman"/>
        </w:rPr>
        <w:t xml:space="preserve">rant </w:t>
      </w:r>
      <w:r w:rsidR="006D70F9">
        <w:rPr>
          <w:rFonts w:eastAsia="Times New Roman"/>
        </w:rPr>
        <w:t>a</w:t>
      </w:r>
      <w:r w:rsidRPr="003E75A8">
        <w:rPr>
          <w:rFonts w:eastAsia="Times New Roman"/>
        </w:rPr>
        <w:t xml:space="preserve">ward </w:t>
      </w:r>
      <w:r w:rsidR="006D70F9">
        <w:rPr>
          <w:rFonts w:eastAsia="Times New Roman"/>
        </w:rPr>
        <w:t>b</w:t>
      </w:r>
      <w:r w:rsidRPr="003E75A8">
        <w:rPr>
          <w:rFonts w:eastAsia="Times New Roman"/>
        </w:rPr>
        <w:t xml:space="preserve">udget </w:t>
      </w:r>
      <w:r w:rsidR="006D70F9">
        <w:rPr>
          <w:rFonts w:eastAsia="Times New Roman"/>
        </w:rPr>
        <w:t>a</w:t>
      </w:r>
      <w:r w:rsidRPr="003E75A8">
        <w:rPr>
          <w:rFonts w:eastAsia="Times New Roman"/>
        </w:rPr>
        <w:t xml:space="preserve">llocation? </w:t>
      </w:r>
    </w:p>
    <w:p w14:paraId="03A70BE0" w14:textId="77777777" w:rsidR="00A23050" w:rsidRPr="003E75A8" w:rsidRDefault="00A23050" w:rsidP="00A23050">
      <w:pPr>
        <w:pStyle w:val="Heading3"/>
      </w:pPr>
      <w:r w:rsidRPr="003E75A8">
        <w:t>Answer</w:t>
      </w:r>
    </w:p>
    <w:p w14:paraId="3A7F4AAB" w14:textId="77777777" w:rsidR="00A23050" w:rsidRPr="00A23050" w:rsidRDefault="00A23050" w:rsidP="00A23050">
      <w:pPr>
        <w:pStyle w:val="Default"/>
        <w:spacing w:before="120" w:after="120"/>
        <w:rPr>
          <w:rFonts w:ascii="Calibri" w:hAnsi="Calibri" w:cs="Calibri"/>
          <w:sz w:val="22"/>
          <w:szCs w:val="22"/>
        </w:rPr>
      </w:pPr>
      <w:r w:rsidRPr="003E75A8">
        <w:rPr>
          <w:rFonts w:ascii="Calibri" w:hAnsi="Calibri" w:cs="Calibri"/>
          <w:sz w:val="22"/>
          <w:szCs w:val="22"/>
          <w:shd w:val="clear" w:color="auto" w:fill="FFFFFF"/>
        </w:rPr>
        <w:t xml:space="preserve">SELPA provides the LEAs identified </w:t>
      </w:r>
      <w:r>
        <w:rPr>
          <w:rFonts w:ascii="Calibri" w:hAnsi="Calibri" w:cs="Calibri"/>
          <w:sz w:val="22"/>
          <w:szCs w:val="22"/>
          <w:shd w:val="clear" w:color="auto" w:fill="FFFFFF"/>
        </w:rPr>
        <w:t>as</w:t>
      </w:r>
      <w:r w:rsidRPr="003E75A8">
        <w:rPr>
          <w:rFonts w:ascii="Calibri" w:hAnsi="Calibri" w:cs="Calibri"/>
          <w:sz w:val="22"/>
          <w:szCs w:val="22"/>
          <w:shd w:val="clear" w:color="auto" w:fill="FFFFFF"/>
        </w:rPr>
        <w:t xml:space="preserve"> Significant Disproportionality with </w:t>
      </w:r>
      <w:r w:rsidRPr="003E75A8">
        <w:rPr>
          <w:rFonts w:ascii="Calibri" w:hAnsi="Calibri" w:cs="Calibri"/>
          <w:sz w:val="22"/>
          <w:szCs w:val="22"/>
        </w:rPr>
        <w:t xml:space="preserve">estimated set-aside amounts based on the FY 2021- 2022 IDEA Federal Grants. The set-aside amount is </w:t>
      </w:r>
      <w:r w:rsidR="006D70F9">
        <w:rPr>
          <w:rFonts w:ascii="Calibri" w:hAnsi="Calibri" w:cs="Calibri"/>
          <w:sz w:val="22"/>
          <w:szCs w:val="22"/>
        </w:rPr>
        <w:t>fifteen percent</w:t>
      </w:r>
      <w:r w:rsidRPr="003E75A8">
        <w:rPr>
          <w:rFonts w:ascii="Calibri" w:hAnsi="Calibri" w:cs="Calibri"/>
          <w:sz w:val="22"/>
          <w:szCs w:val="22"/>
        </w:rPr>
        <w:t xml:space="preserve"> of Resource </w:t>
      </w:r>
      <w:r w:rsidRPr="003E75A8">
        <w:rPr>
          <w:rFonts w:ascii="Calibri" w:hAnsi="Calibri" w:cs="Calibri"/>
          <w:sz w:val="22"/>
          <w:szCs w:val="22"/>
        </w:rPr>
        <w:lastRenderedPageBreak/>
        <w:t>Code 3310 (CCEIS Resource Code 3312) and Resource Code 3315 (CCEIS Resource Code 3318).</w:t>
      </w:r>
      <w:r w:rsidRPr="003E75A8">
        <w:rPr>
          <w:rFonts w:cs="Times New Roman"/>
          <w:sz w:val="27"/>
          <w:szCs w:val="27"/>
        </w:rPr>
        <w:t xml:space="preserve"> </w:t>
      </w:r>
      <w:r w:rsidRPr="003E75A8">
        <w:rPr>
          <w:rFonts w:ascii="Calibri" w:hAnsi="Calibri" w:cs="Calibri"/>
          <w:sz w:val="22"/>
          <w:szCs w:val="22"/>
        </w:rPr>
        <w:t xml:space="preserve">LEAs document </w:t>
      </w:r>
      <w:r w:rsidRPr="00A23050">
        <w:rPr>
          <w:rFonts w:ascii="Calibri" w:hAnsi="Calibri" w:cs="Calibri"/>
          <w:sz w:val="22"/>
          <w:szCs w:val="22"/>
        </w:rPr>
        <w:t xml:space="preserve">these amounts on Budget Form 1 of the initial CCEIS </w:t>
      </w:r>
      <w:r w:rsidR="000F317F">
        <w:rPr>
          <w:rFonts w:ascii="Calibri" w:hAnsi="Calibri" w:cs="Calibri"/>
          <w:sz w:val="22"/>
          <w:szCs w:val="22"/>
        </w:rPr>
        <w:t>p</w:t>
      </w:r>
      <w:r w:rsidRPr="00A23050">
        <w:rPr>
          <w:rFonts w:ascii="Calibri" w:hAnsi="Calibri" w:cs="Calibri"/>
          <w:sz w:val="22"/>
          <w:szCs w:val="22"/>
        </w:rPr>
        <w:t>lan.</w:t>
      </w:r>
    </w:p>
    <w:p w14:paraId="40606819" w14:textId="77777777" w:rsidR="00A23050" w:rsidRPr="003E75A8" w:rsidRDefault="00A23050" w:rsidP="00A23050">
      <w:pPr>
        <w:pStyle w:val="Default"/>
        <w:spacing w:before="120" w:after="120"/>
        <w:rPr>
          <w:rFonts w:ascii="Calibri" w:hAnsi="Calibri" w:cs="Calibri"/>
          <w:sz w:val="22"/>
          <w:szCs w:val="22"/>
        </w:rPr>
      </w:pPr>
      <w:r w:rsidRPr="003E75A8">
        <w:rPr>
          <w:rFonts w:ascii="Calibri" w:hAnsi="Calibri" w:cs="Calibri"/>
          <w:sz w:val="22"/>
          <w:szCs w:val="22"/>
        </w:rPr>
        <w:t xml:space="preserve">When the new 2022-2023 IDEA </w:t>
      </w:r>
      <w:r w:rsidR="006D70F9">
        <w:rPr>
          <w:rFonts w:ascii="Calibri" w:hAnsi="Calibri" w:cs="Calibri"/>
          <w:sz w:val="22"/>
          <w:szCs w:val="22"/>
        </w:rPr>
        <w:t>f</w:t>
      </w:r>
      <w:r w:rsidRPr="003E75A8">
        <w:rPr>
          <w:rFonts w:ascii="Calibri" w:hAnsi="Calibri" w:cs="Calibri"/>
          <w:sz w:val="22"/>
          <w:szCs w:val="22"/>
        </w:rPr>
        <w:t xml:space="preserve">ederal Grant Award Notifications </w:t>
      </w:r>
      <w:r w:rsidR="006D70F9">
        <w:rPr>
          <w:rFonts w:ascii="Calibri" w:hAnsi="Calibri" w:cs="Calibri"/>
          <w:sz w:val="22"/>
          <w:szCs w:val="22"/>
        </w:rPr>
        <w:t xml:space="preserve">(GANs) </w:t>
      </w:r>
      <w:r w:rsidRPr="003E75A8">
        <w:rPr>
          <w:rFonts w:ascii="Calibri" w:hAnsi="Calibri" w:cs="Calibri"/>
          <w:sz w:val="22"/>
          <w:szCs w:val="22"/>
        </w:rPr>
        <w:t>are received by the SELPA (</w:t>
      </w:r>
      <w:r w:rsidR="006D70F9">
        <w:rPr>
          <w:rFonts w:ascii="Calibri" w:hAnsi="Calibri" w:cs="Calibri"/>
          <w:sz w:val="22"/>
          <w:szCs w:val="22"/>
        </w:rPr>
        <w:t>expected</w:t>
      </w:r>
      <w:r w:rsidRPr="003E75A8">
        <w:rPr>
          <w:rFonts w:ascii="Calibri" w:hAnsi="Calibri" w:cs="Calibri"/>
          <w:sz w:val="22"/>
          <w:szCs w:val="22"/>
        </w:rPr>
        <w:t xml:space="preserve"> Spring, 2023), it will provide the actual amounts to identified LEAs </w:t>
      </w:r>
      <w:proofErr w:type="gramStart"/>
      <w:r w:rsidRPr="003E75A8">
        <w:rPr>
          <w:rFonts w:ascii="Calibri" w:hAnsi="Calibri" w:cs="Calibri"/>
          <w:sz w:val="22"/>
          <w:szCs w:val="22"/>
        </w:rPr>
        <w:t>in order to</w:t>
      </w:r>
      <w:proofErr w:type="gramEnd"/>
      <w:r w:rsidRPr="003E75A8">
        <w:rPr>
          <w:rFonts w:ascii="Calibri" w:hAnsi="Calibri" w:cs="Calibri"/>
          <w:sz w:val="22"/>
          <w:szCs w:val="22"/>
        </w:rPr>
        <w:t xml:space="preserve"> complete an Amended 2022 Budget Allocation form. </w:t>
      </w:r>
    </w:p>
    <w:p w14:paraId="4D866916" w14:textId="29E7DA64" w:rsidR="00327CA5" w:rsidRPr="002B586D" w:rsidRDefault="00A23050" w:rsidP="00F85581">
      <w:pPr>
        <w:rPr>
          <w:color w:val="FF0000"/>
        </w:rPr>
      </w:pPr>
      <w:r w:rsidRPr="002B586D">
        <w:rPr>
          <w:rFonts w:eastAsia="Times New Roman"/>
          <w:b/>
          <w:bCs/>
          <w:color w:val="000000"/>
          <w:shd w:val="clear" w:color="auto" w:fill="FFFFFF"/>
        </w:rPr>
        <w:t>Note</w:t>
      </w:r>
      <w:r w:rsidRPr="002B586D">
        <w:rPr>
          <w:rFonts w:eastAsia="Times New Roman"/>
          <w:color w:val="000000"/>
          <w:shd w:val="clear" w:color="auto" w:fill="FFFFFF"/>
        </w:rPr>
        <w:t>:</w:t>
      </w:r>
      <w:r w:rsidRPr="003E75A8">
        <w:rPr>
          <w:rFonts w:eastAsia="Times New Roman"/>
          <w:i/>
          <w:iCs/>
          <w:color w:val="000000"/>
          <w:shd w:val="clear" w:color="auto" w:fill="FFFFFF"/>
        </w:rPr>
        <w:t xml:space="preserve"> </w:t>
      </w:r>
      <w:r w:rsidR="00344FF9" w:rsidRPr="002B586D">
        <w:rPr>
          <w:rFonts w:eastAsia="Times New Roman"/>
          <w:iCs/>
          <w:color w:val="000000"/>
          <w:shd w:val="clear" w:color="auto" w:fill="FFFFFF"/>
        </w:rPr>
        <w:t xml:space="preserve">If </w:t>
      </w:r>
      <w:r w:rsidRPr="002B586D">
        <w:rPr>
          <w:rFonts w:eastAsia="Times New Roman"/>
          <w:iCs/>
          <w:color w:val="000000"/>
          <w:shd w:val="clear" w:color="auto" w:fill="FFFFFF"/>
        </w:rPr>
        <w:t xml:space="preserve">the identified LEA is required to set aside private school proportionate share funds from Resource Code 3310 into Resource </w:t>
      </w:r>
      <w:r w:rsidR="000F317F" w:rsidRPr="002B586D">
        <w:rPr>
          <w:rFonts w:eastAsia="Times New Roman"/>
          <w:iCs/>
          <w:color w:val="000000"/>
          <w:shd w:val="clear" w:color="auto" w:fill="FFFFFF"/>
        </w:rPr>
        <w:t xml:space="preserve">Code </w:t>
      </w:r>
      <w:r w:rsidRPr="002B586D">
        <w:rPr>
          <w:rFonts w:eastAsia="Times New Roman"/>
          <w:iCs/>
          <w:color w:val="000000"/>
          <w:shd w:val="clear" w:color="auto" w:fill="FFFFFF"/>
        </w:rPr>
        <w:t xml:space="preserve">3311, the </w:t>
      </w:r>
      <w:r w:rsidR="006D70F9" w:rsidRPr="002B586D">
        <w:rPr>
          <w:rFonts w:eastAsia="Times New Roman"/>
          <w:iCs/>
          <w:color w:val="000000"/>
          <w:shd w:val="clear" w:color="auto" w:fill="FFFFFF"/>
        </w:rPr>
        <w:t>fifteen percent</w:t>
      </w:r>
      <w:r w:rsidRPr="002B586D">
        <w:rPr>
          <w:rFonts w:eastAsia="Times New Roman"/>
          <w:iCs/>
          <w:color w:val="000000"/>
          <w:shd w:val="clear" w:color="auto" w:fill="FFFFFF"/>
        </w:rPr>
        <w:t xml:space="preserve"> calculation of CCEIS funds must be determined based on the full grant award amount. The private school set-aside may not be deducted prior to the </w:t>
      </w:r>
      <w:r w:rsidR="006D70F9" w:rsidRPr="002B586D">
        <w:rPr>
          <w:rFonts w:eastAsia="Times New Roman"/>
          <w:iCs/>
          <w:color w:val="000000"/>
          <w:shd w:val="clear" w:color="auto" w:fill="FFFFFF"/>
        </w:rPr>
        <w:t>fifteen percent</w:t>
      </w:r>
      <w:r w:rsidRPr="002B586D">
        <w:rPr>
          <w:rFonts w:eastAsia="Times New Roman"/>
          <w:iCs/>
          <w:color w:val="000000"/>
          <w:shd w:val="clear" w:color="auto" w:fill="FFFFFF"/>
        </w:rPr>
        <w:t xml:space="preserve"> CCEIS calculation.</w:t>
      </w:r>
    </w:p>
    <w:p w14:paraId="387A614F" w14:textId="77777777" w:rsidR="003C4CA4" w:rsidRPr="00F85581" w:rsidRDefault="003F5F30" w:rsidP="00F85581">
      <w:pPr>
        <w:pStyle w:val="Heading2"/>
      </w:pPr>
      <w:r w:rsidRPr="00F85581">
        <w:t xml:space="preserve">a. </w:t>
      </w:r>
      <w:r w:rsidR="003C4CA4" w:rsidRPr="00F85581">
        <w:t xml:space="preserve">When identified </w:t>
      </w:r>
      <w:r w:rsidR="00D975B5" w:rsidRPr="00F85581">
        <w:t xml:space="preserve">as significantly disproportionate, </w:t>
      </w:r>
      <w:r w:rsidR="003C4CA4" w:rsidRPr="00F85581">
        <w:t xml:space="preserve">is the </w:t>
      </w:r>
      <w:r w:rsidR="006A3A4D" w:rsidRPr="00F85581">
        <w:t xml:space="preserve">LEA’s </w:t>
      </w:r>
      <w:r w:rsidR="00A72A87">
        <w:t>fifteen</w:t>
      </w:r>
      <w:r w:rsidR="003C4CA4" w:rsidRPr="00F85581">
        <w:t xml:space="preserve"> percent set-aside for CCEIS an ongoing allocation or one-time money for the 27-month grant award period? </w:t>
      </w:r>
    </w:p>
    <w:p w14:paraId="2F87A650" w14:textId="5ACA55B5" w:rsidR="003D1060" w:rsidRPr="00823E8D" w:rsidRDefault="003F5F30" w:rsidP="00823E8D">
      <w:pPr>
        <w:pStyle w:val="Heading2"/>
      </w:pPr>
      <w:r w:rsidRPr="00F85581">
        <w:t xml:space="preserve">b. </w:t>
      </w:r>
      <w:r w:rsidR="003C4CA4" w:rsidRPr="00F85581">
        <w:t>Our LEA has been identified for two different fiscal years (FY 202</w:t>
      </w:r>
      <w:r w:rsidR="008F0F69" w:rsidRPr="00F85581">
        <w:t>1</w:t>
      </w:r>
      <w:r w:rsidR="003C4CA4" w:rsidRPr="00F85581">
        <w:t>-2</w:t>
      </w:r>
      <w:r w:rsidR="008F0F69" w:rsidRPr="00F85581">
        <w:t>2</w:t>
      </w:r>
      <w:r w:rsidR="003C4CA4" w:rsidRPr="00F85581">
        <w:t xml:space="preserve"> and FY 202</w:t>
      </w:r>
      <w:r w:rsidR="008F0F69" w:rsidRPr="00F85581">
        <w:t>2</w:t>
      </w:r>
      <w:r w:rsidR="003C4CA4" w:rsidRPr="00F85581">
        <w:t>-2</w:t>
      </w:r>
      <w:r w:rsidR="008F0F69" w:rsidRPr="00F85581">
        <w:t>3</w:t>
      </w:r>
      <w:r w:rsidR="003C4CA4" w:rsidRPr="00F85581">
        <w:t xml:space="preserve">). Do we keep the two allocations of set-aside funds separate? Or are we allowed to make sure the first allocation is expended by the end of the award period and the second allocation is expended by the end of that award period? </w:t>
      </w:r>
    </w:p>
    <w:p w14:paraId="02041698" w14:textId="77777777" w:rsidR="003C4CA4" w:rsidRPr="007D7DCF" w:rsidRDefault="003C4CA4" w:rsidP="007D7DCF">
      <w:pPr>
        <w:pStyle w:val="Heading3"/>
      </w:pPr>
      <w:bookmarkStart w:id="5" w:name="_Toc101177412"/>
      <w:bookmarkStart w:id="6" w:name="_Toc101286263"/>
      <w:r w:rsidRPr="007D7DCF">
        <w:t>Answer</w:t>
      </w:r>
      <w:bookmarkEnd w:id="5"/>
      <w:bookmarkEnd w:id="6"/>
    </w:p>
    <w:p w14:paraId="71E37C4A" w14:textId="77777777" w:rsidR="003C4CA4" w:rsidRPr="003E75A8" w:rsidRDefault="003C4CA4" w:rsidP="003C4CA4">
      <w:pPr>
        <w:spacing w:before="120" w:after="120"/>
        <w:rPr>
          <w:rFonts w:eastAsia="Times New Roman"/>
          <w:color w:val="000000"/>
          <w:sz w:val="24"/>
          <w:szCs w:val="24"/>
        </w:rPr>
      </w:pPr>
      <w:r w:rsidRPr="003E75A8">
        <w:rPr>
          <w:rFonts w:eastAsia="Times New Roman"/>
          <w:color w:val="000000"/>
        </w:rPr>
        <w:t xml:space="preserve">a. CCEIS funds are allocated from one year, in this case from the FY 2022–2023 budget. These funds can be used for CCEIS activities across the 27-month period starting July 2022 through September 30, 2024. </w:t>
      </w:r>
      <w:r w:rsidRPr="00F85581">
        <w:t>As implementation of CCEIS activities do</w:t>
      </w:r>
      <w:r w:rsidR="00B770A6" w:rsidRPr="00F85581">
        <w:t>es</w:t>
      </w:r>
      <w:r w:rsidRPr="00F85581">
        <w:t xml:space="preserve"> not begin until the CCEIS </w:t>
      </w:r>
      <w:r w:rsidR="000F317F">
        <w:t>p</w:t>
      </w:r>
      <w:r w:rsidRPr="00F85581">
        <w:t>lan is approved, most of these</w:t>
      </w:r>
      <w:r w:rsidRPr="003E75A8">
        <w:rPr>
          <w:rFonts w:eastAsia="Times New Roman"/>
          <w:color w:val="000000"/>
        </w:rPr>
        <w:t xml:space="preserve"> funds would likely be expended in the next fiscal year, in this case FY 2023-2024. Until an LEA has written CCEIS plan approval, it may only expend these funds on plan development activities and contracting a Technical Assistance Facilitator. </w:t>
      </w:r>
    </w:p>
    <w:p w14:paraId="3F241022" w14:textId="160F7316" w:rsidR="003C4CA4" w:rsidRDefault="003C4CA4" w:rsidP="00061696">
      <w:pPr>
        <w:spacing w:before="120" w:after="120"/>
        <w:rPr>
          <w:rFonts w:eastAsia="Times New Roman"/>
          <w:color w:val="000000"/>
        </w:rPr>
      </w:pPr>
      <w:r w:rsidRPr="003E75A8">
        <w:rPr>
          <w:rFonts w:eastAsia="Times New Roman"/>
          <w:color w:val="000000"/>
        </w:rPr>
        <w:t xml:space="preserve">b. If the LEA is found significantly disproportionate in two different fiscal years, an additional </w:t>
      </w:r>
      <w:r w:rsidR="00A72A87">
        <w:rPr>
          <w:rFonts w:eastAsia="Times New Roman"/>
          <w:color w:val="000000"/>
        </w:rPr>
        <w:t>fifteen</w:t>
      </w:r>
      <w:r w:rsidRPr="003E75A8">
        <w:rPr>
          <w:rFonts w:eastAsia="Times New Roman"/>
          <w:color w:val="000000"/>
        </w:rPr>
        <w:t xml:space="preserve"> percent would need to be set aside from that year’s budget</w:t>
      </w:r>
      <w:r w:rsidR="003F5F30">
        <w:rPr>
          <w:rFonts w:eastAsia="Times New Roman"/>
          <w:color w:val="000000"/>
        </w:rPr>
        <w:t>,</w:t>
      </w:r>
      <w:r w:rsidRPr="003E75A8">
        <w:rPr>
          <w:rFonts w:eastAsia="Times New Roman"/>
          <w:color w:val="000000"/>
        </w:rPr>
        <w:t xml:space="preserve"> and </w:t>
      </w:r>
      <w:r w:rsidR="003F5F30">
        <w:rPr>
          <w:rFonts w:eastAsia="Times New Roman"/>
          <w:color w:val="000000"/>
        </w:rPr>
        <w:t xml:space="preserve">each allocation is tracked and reported separately. </w:t>
      </w:r>
      <w:r w:rsidRPr="003E75A8">
        <w:rPr>
          <w:rFonts w:eastAsia="Times New Roman"/>
          <w:color w:val="000000"/>
        </w:rPr>
        <w:t>LEA</w:t>
      </w:r>
      <w:r w:rsidR="003F5F30">
        <w:rPr>
          <w:rFonts w:eastAsia="Times New Roman"/>
          <w:color w:val="000000"/>
        </w:rPr>
        <w:t>s</w:t>
      </w:r>
      <w:r w:rsidRPr="003E75A8">
        <w:rPr>
          <w:rFonts w:eastAsia="Times New Roman"/>
          <w:color w:val="000000"/>
        </w:rPr>
        <w:t xml:space="preserve"> </w:t>
      </w:r>
      <w:r w:rsidR="003F5F30">
        <w:rPr>
          <w:rFonts w:eastAsia="Times New Roman"/>
          <w:color w:val="000000"/>
        </w:rPr>
        <w:t>are</w:t>
      </w:r>
      <w:r w:rsidRPr="003E75A8">
        <w:rPr>
          <w:rFonts w:eastAsia="Times New Roman"/>
          <w:color w:val="000000"/>
        </w:rPr>
        <w:t xml:space="preserve"> required to develop a CCEIS plan and budget for each year of identificatio</w:t>
      </w:r>
      <w:r w:rsidR="003F5F30">
        <w:rPr>
          <w:rFonts w:eastAsia="Times New Roman"/>
          <w:color w:val="000000"/>
        </w:rPr>
        <w:t xml:space="preserve">n. When implementing two separate CCEIS </w:t>
      </w:r>
      <w:r w:rsidR="00A72A87">
        <w:rPr>
          <w:rFonts w:eastAsia="Times New Roman"/>
          <w:color w:val="000000"/>
        </w:rPr>
        <w:t>p</w:t>
      </w:r>
      <w:r w:rsidR="003F5F30">
        <w:rPr>
          <w:rFonts w:eastAsia="Times New Roman"/>
          <w:color w:val="000000"/>
        </w:rPr>
        <w:t xml:space="preserve">lans, decisions on how the </w:t>
      </w:r>
      <w:r w:rsidR="00A72A87">
        <w:rPr>
          <w:rFonts w:eastAsia="Times New Roman"/>
          <w:color w:val="000000"/>
        </w:rPr>
        <w:t>p</w:t>
      </w:r>
      <w:r w:rsidR="003F5F30">
        <w:rPr>
          <w:rFonts w:eastAsia="Times New Roman"/>
          <w:color w:val="000000"/>
        </w:rPr>
        <w:t xml:space="preserve">lans align and whether they are implemented simultaneously or chronologically should be made based on LEA data and outcomes from previous plans. Consulting with both a Technical Assistance Facilitator and the </w:t>
      </w:r>
      <w:r w:rsidR="00A72A87">
        <w:rPr>
          <w:rFonts w:eastAsia="Times New Roman"/>
          <w:color w:val="000000"/>
        </w:rPr>
        <w:t>Focused Monitoring and Technical Assistance (</w:t>
      </w:r>
      <w:r w:rsidR="003F5F30">
        <w:rPr>
          <w:rFonts w:eastAsia="Times New Roman"/>
          <w:color w:val="000000"/>
        </w:rPr>
        <w:t>FMTA</w:t>
      </w:r>
      <w:r w:rsidR="00A72A87">
        <w:rPr>
          <w:rFonts w:eastAsia="Times New Roman"/>
          <w:color w:val="000000"/>
        </w:rPr>
        <w:t>)</w:t>
      </w:r>
      <w:r w:rsidR="003F5F30">
        <w:rPr>
          <w:rFonts w:eastAsia="Times New Roman"/>
          <w:color w:val="000000"/>
        </w:rPr>
        <w:t xml:space="preserve"> Consultant will help ensure funds are expended appropriately and within the required time frame.</w:t>
      </w:r>
    </w:p>
    <w:p w14:paraId="69BEBDED" w14:textId="55890A02" w:rsidR="006F31B4" w:rsidRPr="006F31B4" w:rsidRDefault="006F31B4">
      <w:pPr>
        <w:rPr>
          <w:rFonts w:eastAsia="Times New Roman"/>
          <w:color w:val="000000"/>
          <w:sz w:val="2"/>
          <w:szCs w:val="2"/>
        </w:rPr>
      </w:pPr>
      <w:r w:rsidRPr="006F31B4">
        <w:rPr>
          <w:rFonts w:eastAsia="Times New Roman"/>
          <w:color w:val="000000"/>
          <w:sz w:val="2"/>
          <w:szCs w:val="2"/>
        </w:rPr>
        <w:br w:type="page"/>
      </w:r>
    </w:p>
    <w:p w14:paraId="0551D190" w14:textId="77777777" w:rsidR="006F31B4" w:rsidRPr="006F31B4" w:rsidRDefault="006F31B4" w:rsidP="006F31B4">
      <w:pPr>
        <w:rPr>
          <w:rFonts w:eastAsia="Times New Roman"/>
          <w:color w:val="000000"/>
          <w:sz w:val="2"/>
          <w:szCs w:val="2"/>
        </w:rPr>
      </w:pPr>
    </w:p>
    <w:p w14:paraId="752EF555" w14:textId="24D6415D" w:rsidR="00823E8D" w:rsidRPr="00823E8D" w:rsidRDefault="00823E8D" w:rsidP="004120FD">
      <w:pPr>
        <w:rPr>
          <w:rFonts w:eastAsia="Times New Roman"/>
          <w:color w:val="000000"/>
          <w:sz w:val="2"/>
          <w:szCs w:val="2"/>
        </w:rPr>
      </w:pPr>
    </w:p>
    <w:p w14:paraId="658BAC76" w14:textId="77777777" w:rsidR="00A23050" w:rsidRPr="00F85581" w:rsidRDefault="00A23050" w:rsidP="00823E8D">
      <w:pPr>
        <w:pStyle w:val="Heading1"/>
        <w:spacing w:before="0"/>
      </w:pPr>
      <w:bookmarkStart w:id="7" w:name="_Toc103961852"/>
      <w:r w:rsidRPr="008767A9">
        <w:t xml:space="preserve">Allowable </w:t>
      </w:r>
      <w:r>
        <w:t>E</w:t>
      </w:r>
      <w:r w:rsidRPr="008767A9">
        <w:t>xpenditures</w:t>
      </w:r>
      <w:r>
        <w:t xml:space="preserve"> and Use of Funds</w:t>
      </w:r>
      <w:bookmarkEnd w:id="7"/>
    </w:p>
    <w:p w14:paraId="3A6408FA" w14:textId="77777777" w:rsidR="00773F6E" w:rsidRPr="003E75A8" w:rsidRDefault="00D5517F" w:rsidP="00F85581">
      <w:pPr>
        <w:pStyle w:val="Heading2"/>
        <w:rPr>
          <w:szCs w:val="24"/>
        </w:rPr>
      </w:pPr>
      <w:r w:rsidRPr="003E75A8">
        <w:t>As the first day of the 27-month cycle is July 1, may LEA funds be used to pay for CCEIS activities beginning this July (</w:t>
      </w:r>
      <w:r w:rsidR="00214876" w:rsidRPr="003E75A8">
        <w:t>2022</w:t>
      </w:r>
      <w:r w:rsidRPr="003E75A8">
        <w:t xml:space="preserve">), with the understanding that those funds will be paid back after the CCEIS </w:t>
      </w:r>
      <w:r w:rsidR="000F317F">
        <w:t>p</w:t>
      </w:r>
      <w:r w:rsidRPr="003E75A8">
        <w:t xml:space="preserve">lan has been approved? </w:t>
      </w:r>
    </w:p>
    <w:p w14:paraId="2AB93E0E" w14:textId="77777777" w:rsidR="00E86088" w:rsidRPr="003E75A8" w:rsidRDefault="00E86088" w:rsidP="007D7DCF">
      <w:pPr>
        <w:pStyle w:val="Heading3"/>
      </w:pPr>
      <w:bookmarkStart w:id="8" w:name="_Toc101177414"/>
      <w:bookmarkStart w:id="9" w:name="_Toc101286265"/>
      <w:r w:rsidRPr="003E75A8">
        <w:t>Answer</w:t>
      </w:r>
      <w:bookmarkEnd w:id="8"/>
      <w:bookmarkEnd w:id="9"/>
    </w:p>
    <w:p w14:paraId="1F8E73C2" w14:textId="78CF5BA4" w:rsidR="00F2169C" w:rsidRDefault="00D5517F" w:rsidP="00061696">
      <w:pPr>
        <w:spacing w:before="120" w:after="120"/>
        <w:rPr>
          <w:rFonts w:eastAsia="Times New Roman"/>
          <w:color w:val="000000"/>
        </w:rPr>
      </w:pPr>
      <w:r w:rsidRPr="003E75A8">
        <w:rPr>
          <w:rFonts w:eastAsia="Times New Roman"/>
          <w:color w:val="000000"/>
        </w:rPr>
        <w:t xml:space="preserve">It depends on the activities the LEA is reimbursing. Costs related to CCEIS </w:t>
      </w:r>
      <w:r w:rsidR="00020969">
        <w:rPr>
          <w:rFonts w:eastAsia="Times New Roman"/>
          <w:color w:val="000000"/>
        </w:rPr>
        <w:t>p</w:t>
      </w:r>
      <w:r w:rsidRPr="003E75A8">
        <w:rPr>
          <w:rFonts w:eastAsia="Times New Roman"/>
          <w:color w:val="000000"/>
        </w:rPr>
        <w:t xml:space="preserve">lan development can be charged to CCEIS </w:t>
      </w:r>
      <w:r w:rsidR="002D4D0C">
        <w:rPr>
          <w:rFonts w:eastAsia="Times New Roman"/>
          <w:color w:val="000000"/>
        </w:rPr>
        <w:t>R</w:t>
      </w:r>
      <w:r w:rsidRPr="003E75A8">
        <w:rPr>
          <w:rFonts w:eastAsia="Times New Roman"/>
          <w:color w:val="000000"/>
        </w:rPr>
        <w:t xml:space="preserve">esource </w:t>
      </w:r>
      <w:r w:rsidR="002D4D0C">
        <w:rPr>
          <w:rFonts w:eastAsia="Times New Roman"/>
          <w:color w:val="000000"/>
        </w:rPr>
        <w:t>C</w:t>
      </w:r>
      <w:r w:rsidRPr="003E75A8">
        <w:rPr>
          <w:rFonts w:eastAsia="Times New Roman"/>
          <w:color w:val="000000"/>
        </w:rPr>
        <w:t xml:space="preserve">odes 3312 and 3318 beginning July 1, while implementation costs cannot be </w:t>
      </w:r>
      <w:r w:rsidRPr="00950734">
        <w:rPr>
          <w:rFonts w:eastAsia="Times New Roman"/>
          <w:color w:val="000000"/>
        </w:rPr>
        <w:t xml:space="preserve">paid with CCEIS funds until </w:t>
      </w:r>
      <w:r w:rsidR="00823E8D">
        <w:rPr>
          <w:rFonts w:eastAsia="Times New Roman"/>
          <w:color w:val="000000"/>
        </w:rPr>
        <w:t xml:space="preserve">the LEA </w:t>
      </w:r>
      <w:r w:rsidR="003D2A86" w:rsidRPr="00950734">
        <w:rPr>
          <w:rFonts w:eastAsia="Times New Roman"/>
          <w:color w:val="000000"/>
        </w:rPr>
        <w:t>has written</w:t>
      </w:r>
      <w:r w:rsidR="004B7379" w:rsidRPr="00950734">
        <w:rPr>
          <w:rFonts w:eastAsia="Times New Roman"/>
          <w:color w:val="000000"/>
        </w:rPr>
        <w:t xml:space="preserve"> </w:t>
      </w:r>
      <w:r w:rsidR="004B7379" w:rsidRPr="00F85581">
        <w:rPr>
          <w:rFonts w:eastAsia="Times New Roman"/>
          <w:color w:val="000000"/>
        </w:rPr>
        <w:t>approval</w:t>
      </w:r>
      <w:r w:rsidR="00823E8D">
        <w:rPr>
          <w:rFonts w:eastAsia="Times New Roman"/>
          <w:color w:val="000000"/>
        </w:rPr>
        <w:t xml:space="preserve"> of the CCEIS plan from the CDE</w:t>
      </w:r>
      <w:r w:rsidRPr="00950734">
        <w:rPr>
          <w:rFonts w:eastAsia="Times New Roman"/>
          <w:color w:val="000000"/>
        </w:rPr>
        <w:t>.</w:t>
      </w:r>
      <w:r w:rsidR="00823E8D">
        <w:rPr>
          <w:rFonts w:eastAsia="Times New Roman"/>
          <w:color w:val="000000"/>
        </w:rPr>
        <w:t xml:space="preserve"> </w:t>
      </w:r>
      <w:r w:rsidR="00F2169C" w:rsidRPr="00950734">
        <w:rPr>
          <w:rFonts w:eastAsia="Times New Roman"/>
          <w:color w:val="000000"/>
        </w:rPr>
        <w:t>Implementation should not begin prior to</w:t>
      </w:r>
      <w:r w:rsidR="00F2169C">
        <w:rPr>
          <w:rFonts w:eastAsia="Times New Roman"/>
          <w:color w:val="000000"/>
        </w:rPr>
        <w:t xml:space="preserve"> approval as the CCEIS funds cannot be applied to activities retroactively. In addition, any</w:t>
      </w:r>
      <w:r w:rsidRPr="003E75A8">
        <w:rPr>
          <w:rFonts w:eastAsia="Times New Roman"/>
          <w:color w:val="000000"/>
        </w:rPr>
        <w:t xml:space="preserve"> expenses related to CCEIS prior to July 1 cannot be funded with CCEIS funds</w:t>
      </w:r>
      <w:r w:rsidR="00F2169C">
        <w:rPr>
          <w:rFonts w:eastAsia="Times New Roman"/>
          <w:color w:val="000000"/>
        </w:rPr>
        <w:t>.</w:t>
      </w:r>
    </w:p>
    <w:p w14:paraId="028DAC1C" w14:textId="0E4EB69B" w:rsidR="00E33504" w:rsidRDefault="00D5517F" w:rsidP="006F31B4">
      <w:pPr>
        <w:spacing w:before="120" w:after="120"/>
        <w:rPr>
          <w:rFonts w:eastAsia="Times New Roman"/>
          <w:color w:val="000000"/>
        </w:rPr>
      </w:pPr>
      <w:r w:rsidRPr="003E75A8">
        <w:rPr>
          <w:rFonts w:eastAsia="Times New Roman"/>
          <w:color w:val="000000"/>
        </w:rPr>
        <w:t xml:space="preserve">Funds for plan development may be used to pay for consultants and group work in planning (e.g., </w:t>
      </w:r>
      <w:r w:rsidR="008F0F69" w:rsidRPr="003E75A8">
        <w:rPr>
          <w:rFonts w:eastAsia="Times New Roman"/>
          <w:color w:val="000000"/>
        </w:rPr>
        <w:t>TA</w:t>
      </w:r>
      <w:r w:rsidRPr="003E75A8">
        <w:rPr>
          <w:rFonts w:eastAsia="Times New Roman"/>
          <w:color w:val="000000"/>
        </w:rPr>
        <w:t xml:space="preserve"> Facilitator, substitute costs or stipends for </w:t>
      </w:r>
      <w:r w:rsidR="00F2169C">
        <w:rPr>
          <w:rFonts w:eastAsia="Times New Roman"/>
          <w:color w:val="000000"/>
        </w:rPr>
        <w:t>Educational Partners Group</w:t>
      </w:r>
      <w:r w:rsidRPr="003E75A8">
        <w:rPr>
          <w:rFonts w:eastAsia="Times New Roman"/>
          <w:color w:val="000000"/>
        </w:rPr>
        <w:t xml:space="preserve"> members, employee</w:t>
      </w:r>
      <w:r w:rsidR="0037434D" w:rsidRPr="003E75A8">
        <w:rPr>
          <w:rFonts w:eastAsia="Times New Roman"/>
          <w:color w:val="000000"/>
        </w:rPr>
        <w:t xml:space="preserve"> </w:t>
      </w:r>
      <w:r w:rsidR="009A0C6F" w:rsidRPr="003E75A8">
        <w:rPr>
          <w:rFonts w:eastAsia="Times New Roman"/>
          <w:color w:val="000000"/>
        </w:rPr>
        <w:t>stipends/additional work time</w:t>
      </w:r>
      <w:r w:rsidR="009A0C6F" w:rsidRPr="003E75A8">
        <w:rPr>
          <w:rFonts w:eastAsia="Times New Roman"/>
          <w:b/>
          <w:bCs/>
          <w:color w:val="000000"/>
        </w:rPr>
        <w:t xml:space="preserve"> </w:t>
      </w:r>
      <w:r w:rsidRPr="003E75A8">
        <w:rPr>
          <w:rFonts w:eastAsia="Times New Roman"/>
          <w:color w:val="000000"/>
        </w:rPr>
        <w:t>or outsourcing to assist in completing qualitative and/or quantitative data assessment, etc.).</w:t>
      </w:r>
    </w:p>
    <w:p w14:paraId="5E345DDA" w14:textId="77777777" w:rsidR="00E33504" w:rsidRPr="00E33504" w:rsidRDefault="00E33504" w:rsidP="00E33504">
      <w:pPr>
        <w:rPr>
          <w:rFonts w:eastAsia="Times New Roman"/>
          <w:color w:val="000000"/>
          <w:sz w:val="2"/>
          <w:szCs w:val="2"/>
        </w:rPr>
      </w:pPr>
    </w:p>
    <w:p w14:paraId="6CD0ED7F" w14:textId="77777777" w:rsidR="00D5517F" w:rsidRPr="00F85581" w:rsidRDefault="00D5517F" w:rsidP="00C206AF">
      <w:pPr>
        <w:pStyle w:val="Heading2"/>
        <w:spacing w:before="0"/>
        <w:rPr>
          <w:rFonts w:eastAsia="Times New Roman"/>
          <w:szCs w:val="24"/>
        </w:rPr>
      </w:pPr>
      <w:r w:rsidRPr="003E75A8">
        <w:rPr>
          <w:rFonts w:eastAsia="Times New Roman"/>
        </w:rPr>
        <w:t xml:space="preserve">a. When completing </w:t>
      </w:r>
      <w:r w:rsidRPr="00435363">
        <w:rPr>
          <w:rFonts w:eastAsia="Times New Roman"/>
        </w:rPr>
        <w:t>the</w:t>
      </w:r>
      <w:r w:rsidRPr="003E75A8">
        <w:rPr>
          <w:rFonts w:eastAsia="Times New Roman"/>
        </w:rPr>
        <w:t xml:space="preserve"> CCEIS </w:t>
      </w:r>
      <w:r w:rsidR="00695327" w:rsidRPr="003E75A8">
        <w:rPr>
          <w:rFonts w:eastAsia="Times New Roman"/>
        </w:rPr>
        <w:t>Budget Form 2: 2022 Allowable Costs Budget</w:t>
      </w:r>
      <w:r w:rsidRPr="003E75A8">
        <w:rPr>
          <w:rFonts w:eastAsia="Times New Roman"/>
        </w:rPr>
        <w:t>, do object code</w:t>
      </w:r>
      <w:r w:rsidR="00695327" w:rsidRPr="003E75A8">
        <w:rPr>
          <w:rFonts w:eastAsia="Times New Roman"/>
        </w:rPr>
        <w:t xml:space="preserve"> </w:t>
      </w:r>
      <w:r w:rsidR="002D4D0C">
        <w:rPr>
          <w:rFonts w:eastAsia="Times New Roman"/>
        </w:rPr>
        <w:t>L</w:t>
      </w:r>
      <w:r w:rsidR="00695327" w:rsidRPr="003E75A8">
        <w:rPr>
          <w:rFonts w:eastAsia="Times New Roman"/>
        </w:rPr>
        <w:t xml:space="preserve">ine </w:t>
      </w:r>
      <w:r w:rsidR="002D4D0C">
        <w:rPr>
          <w:rFonts w:eastAsia="Times New Roman"/>
        </w:rPr>
        <w:t>I</w:t>
      </w:r>
      <w:r w:rsidR="00695327" w:rsidRPr="003E75A8">
        <w:rPr>
          <w:rFonts w:eastAsia="Times New Roman"/>
        </w:rPr>
        <w:t>tems</w:t>
      </w:r>
      <w:r w:rsidRPr="003E75A8">
        <w:rPr>
          <w:rFonts w:eastAsia="Times New Roman"/>
        </w:rPr>
        <w:t xml:space="preserve"> </w:t>
      </w:r>
      <w:r w:rsidRPr="00950734">
        <w:rPr>
          <w:rFonts w:eastAsia="Times New Roman"/>
        </w:rPr>
        <w:t xml:space="preserve">5100 and 5800 costs go under the </w:t>
      </w:r>
      <w:r w:rsidR="002D4D0C">
        <w:rPr>
          <w:rFonts w:eastAsia="Times New Roman"/>
        </w:rPr>
        <w:t>L</w:t>
      </w:r>
      <w:r w:rsidRPr="00950734">
        <w:rPr>
          <w:rFonts w:eastAsia="Times New Roman"/>
        </w:rPr>
        <w:t xml:space="preserve">ine </w:t>
      </w:r>
      <w:r w:rsidR="002D4D0C">
        <w:rPr>
          <w:rFonts w:eastAsia="Times New Roman"/>
        </w:rPr>
        <w:t>I</w:t>
      </w:r>
      <w:r w:rsidRPr="00950734">
        <w:rPr>
          <w:rFonts w:eastAsia="Times New Roman"/>
        </w:rPr>
        <w:t>tem 5000 – Services</w:t>
      </w:r>
      <w:r w:rsidR="004B7379" w:rsidRPr="00950734">
        <w:rPr>
          <w:rFonts w:eastAsia="Times New Roman"/>
        </w:rPr>
        <w:t xml:space="preserve"> </w:t>
      </w:r>
      <w:r w:rsidR="004B7379" w:rsidRPr="00F85581">
        <w:rPr>
          <w:rFonts w:eastAsia="Times New Roman"/>
        </w:rPr>
        <w:t xml:space="preserve">and </w:t>
      </w:r>
      <w:r w:rsidRPr="00950734">
        <w:rPr>
          <w:rFonts w:eastAsia="Times New Roman"/>
        </w:rPr>
        <w:t>Other Operating Costs?</w:t>
      </w:r>
    </w:p>
    <w:p w14:paraId="2634223D" w14:textId="77777777" w:rsidR="00ED0FC3" w:rsidRPr="003E75A8" w:rsidRDefault="00D5517F" w:rsidP="00F85581">
      <w:pPr>
        <w:pStyle w:val="Heading2"/>
        <w:rPr>
          <w:rFonts w:eastAsia="Times New Roman"/>
        </w:rPr>
      </w:pPr>
      <w:r w:rsidRPr="003E75A8">
        <w:rPr>
          <w:rFonts w:eastAsia="Times New Roman"/>
        </w:rPr>
        <w:t xml:space="preserve">b. May we add </w:t>
      </w:r>
      <w:r w:rsidR="002D4D0C">
        <w:rPr>
          <w:rFonts w:eastAsia="Times New Roman"/>
        </w:rPr>
        <w:t>i</w:t>
      </w:r>
      <w:r w:rsidRPr="003E75A8">
        <w:rPr>
          <w:rFonts w:eastAsia="Times New Roman"/>
        </w:rPr>
        <w:t xml:space="preserve">ndirect </w:t>
      </w:r>
      <w:r w:rsidR="002D4D0C">
        <w:rPr>
          <w:rFonts w:eastAsia="Times New Roman"/>
        </w:rPr>
        <w:t>c</w:t>
      </w:r>
      <w:r w:rsidRPr="003E75A8">
        <w:rPr>
          <w:rFonts w:eastAsia="Times New Roman"/>
        </w:rPr>
        <w:t xml:space="preserve">osts to the CCEIS </w:t>
      </w:r>
      <w:r w:rsidR="000F317F">
        <w:rPr>
          <w:rFonts w:eastAsia="Times New Roman"/>
        </w:rPr>
        <w:t>b</w:t>
      </w:r>
      <w:r w:rsidRPr="003E75A8">
        <w:rPr>
          <w:rFonts w:eastAsia="Times New Roman"/>
        </w:rPr>
        <w:t xml:space="preserve">udget? </w:t>
      </w:r>
    </w:p>
    <w:p w14:paraId="391256CD" w14:textId="77777777" w:rsidR="00981C53" w:rsidRPr="00950734" w:rsidRDefault="00EA5C41" w:rsidP="00F85581">
      <w:pPr>
        <w:pStyle w:val="Heading2"/>
        <w:rPr>
          <w:rFonts w:eastAsia="Times New Roman"/>
        </w:rPr>
      </w:pPr>
      <w:r w:rsidRPr="00950734">
        <w:rPr>
          <w:rFonts w:eastAsia="Times New Roman"/>
        </w:rPr>
        <w:t>c. Also, the Expenditures Related to Progress Report</w:t>
      </w:r>
      <w:r w:rsidR="00AD1D07" w:rsidRPr="00950734">
        <w:rPr>
          <w:rFonts w:eastAsia="Times New Roman"/>
        </w:rPr>
        <w:t xml:space="preserve"> form</w:t>
      </w:r>
      <w:r w:rsidR="00AC691C" w:rsidRPr="00950734">
        <w:rPr>
          <w:rFonts w:eastAsia="Times New Roman"/>
        </w:rPr>
        <w:t xml:space="preserve"> </w:t>
      </w:r>
      <w:r w:rsidR="00AC691C" w:rsidRPr="00F85581">
        <w:rPr>
          <w:rFonts w:eastAsia="Times New Roman"/>
        </w:rPr>
        <w:t>(which is part of the Quarterly Progress and Expenditure Report)</w:t>
      </w:r>
      <w:r w:rsidRPr="00950734">
        <w:rPr>
          <w:rFonts w:eastAsia="Times New Roman"/>
        </w:rPr>
        <w:t xml:space="preserve"> includes Line Item 5000 Service/Other Operating Costs for each of the </w:t>
      </w:r>
      <w:r w:rsidR="000F317F">
        <w:rPr>
          <w:rFonts w:eastAsia="Times New Roman"/>
        </w:rPr>
        <w:t>r</w:t>
      </w:r>
      <w:r w:rsidRPr="00950734">
        <w:rPr>
          <w:rFonts w:eastAsia="Times New Roman"/>
        </w:rPr>
        <w:t xml:space="preserve">esource </w:t>
      </w:r>
      <w:r w:rsidR="000F317F">
        <w:rPr>
          <w:rFonts w:eastAsia="Times New Roman"/>
        </w:rPr>
        <w:t>c</w:t>
      </w:r>
      <w:r w:rsidRPr="00950734">
        <w:rPr>
          <w:rFonts w:eastAsia="Times New Roman"/>
        </w:rPr>
        <w:t xml:space="preserve">odes. However, </w:t>
      </w:r>
      <w:r w:rsidR="00020969">
        <w:rPr>
          <w:rFonts w:eastAsia="Times New Roman"/>
        </w:rPr>
        <w:t>the CCEI</w:t>
      </w:r>
      <w:r w:rsidRPr="00950734">
        <w:rPr>
          <w:rFonts w:eastAsia="Times New Roman"/>
        </w:rPr>
        <w:t xml:space="preserve">S </w:t>
      </w:r>
      <w:r w:rsidR="00020969">
        <w:rPr>
          <w:rFonts w:eastAsia="Times New Roman"/>
        </w:rPr>
        <w:t>p</w:t>
      </w:r>
      <w:r w:rsidRPr="00950734">
        <w:rPr>
          <w:rFonts w:eastAsia="Times New Roman"/>
        </w:rPr>
        <w:t xml:space="preserve">lan Budget Form 2 includes the 5100 and 5800 Contract Services </w:t>
      </w:r>
      <w:r w:rsidR="00F862CF" w:rsidRPr="00F85581">
        <w:rPr>
          <w:rFonts w:eastAsia="Times New Roman"/>
        </w:rPr>
        <w:t>budget</w:t>
      </w:r>
      <w:r w:rsidR="00F862CF" w:rsidRPr="00950734">
        <w:rPr>
          <w:rFonts w:eastAsia="Times New Roman"/>
        </w:rPr>
        <w:t xml:space="preserve"> </w:t>
      </w:r>
      <w:r w:rsidRPr="00950734">
        <w:rPr>
          <w:rFonts w:eastAsia="Times New Roman"/>
        </w:rPr>
        <w:t>line</w:t>
      </w:r>
      <w:r w:rsidR="00F862CF" w:rsidRPr="00950734">
        <w:rPr>
          <w:rFonts w:eastAsia="Times New Roman"/>
        </w:rPr>
        <w:t xml:space="preserve"> </w:t>
      </w:r>
      <w:r w:rsidR="00F862CF" w:rsidRPr="00F85581">
        <w:t>items.</w:t>
      </w:r>
      <w:r w:rsidRPr="00F85581">
        <w:t xml:space="preserve"> </w:t>
      </w:r>
      <w:r w:rsidR="00F862CF" w:rsidRPr="00F85581">
        <w:t>W</w:t>
      </w:r>
      <w:r w:rsidRPr="00F85581">
        <w:t xml:space="preserve">here </w:t>
      </w:r>
      <w:r w:rsidR="00F862CF" w:rsidRPr="00F85581">
        <w:t xml:space="preserve">should </w:t>
      </w:r>
      <w:r w:rsidRPr="00F85581">
        <w:t>the TA Facilitator's expenses be reported</w:t>
      </w:r>
      <w:r w:rsidR="00F862CF" w:rsidRPr="00F85581">
        <w:t>?</w:t>
      </w:r>
      <w:r w:rsidRPr="00F85581">
        <w:t xml:space="preserve"> Should the TA </w:t>
      </w:r>
      <w:r w:rsidR="00F862CF" w:rsidRPr="00F85581">
        <w:t xml:space="preserve">Facilitator's </w:t>
      </w:r>
      <w:r w:rsidRPr="00F85581">
        <w:t>costs be</w:t>
      </w:r>
      <w:r w:rsidRPr="00950734">
        <w:rPr>
          <w:rFonts w:eastAsia="Times New Roman"/>
        </w:rPr>
        <w:t xml:space="preserve"> included on the 5000’s object code line? </w:t>
      </w:r>
    </w:p>
    <w:p w14:paraId="0F98CBBF" w14:textId="77777777" w:rsidR="00E86088" w:rsidRPr="003E75A8" w:rsidRDefault="00E86088" w:rsidP="007D7DCF">
      <w:pPr>
        <w:pStyle w:val="Heading3"/>
      </w:pPr>
      <w:bookmarkStart w:id="10" w:name="_Toc101177416"/>
      <w:bookmarkStart w:id="11" w:name="_Toc101286267"/>
      <w:r w:rsidRPr="003E75A8">
        <w:t>Answer</w:t>
      </w:r>
      <w:bookmarkEnd w:id="10"/>
      <w:bookmarkEnd w:id="11"/>
    </w:p>
    <w:p w14:paraId="73CD069F" w14:textId="77777777" w:rsidR="00D5517F" w:rsidRPr="00950734" w:rsidRDefault="00D5517F" w:rsidP="00061696">
      <w:pPr>
        <w:spacing w:before="120" w:after="120"/>
        <w:rPr>
          <w:rFonts w:eastAsia="Times New Roman"/>
          <w:color w:val="000000"/>
          <w:sz w:val="24"/>
          <w:szCs w:val="24"/>
        </w:rPr>
      </w:pPr>
      <w:r w:rsidRPr="00950734">
        <w:rPr>
          <w:rFonts w:eastAsia="Times New Roman"/>
          <w:color w:val="000000"/>
        </w:rPr>
        <w:t>a. Object code</w:t>
      </w:r>
      <w:r w:rsidR="00695327" w:rsidRPr="00950734">
        <w:rPr>
          <w:rFonts w:eastAsia="Times New Roman"/>
          <w:color w:val="000000"/>
        </w:rPr>
        <w:t xml:space="preserve"> </w:t>
      </w:r>
      <w:r w:rsidR="002D4D0C">
        <w:rPr>
          <w:rFonts w:eastAsia="Times New Roman"/>
          <w:color w:val="000000"/>
        </w:rPr>
        <w:t>L</w:t>
      </w:r>
      <w:r w:rsidR="00695327" w:rsidRPr="00950734">
        <w:rPr>
          <w:rFonts w:eastAsia="Times New Roman"/>
          <w:color w:val="000000"/>
        </w:rPr>
        <w:t xml:space="preserve">ine </w:t>
      </w:r>
      <w:r w:rsidR="002D4D0C">
        <w:rPr>
          <w:rFonts w:eastAsia="Times New Roman"/>
          <w:color w:val="000000"/>
        </w:rPr>
        <w:t>I</w:t>
      </w:r>
      <w:r w:rsidR="00695327" w:rsidRPr="00950734">
        <w:rPr>
          <w:rFonts w:eastAsia="Times New Roman"/>
          <w:color w:val="000000"/>
        </w:rPr>
        <w:t>tems</w:t>
      </w:r>
      <w:r w:rsidRPr="00950734">
        <w:rPr>
          <w:rFonts w:eastAsia="Times New Roman"/>
          <w:color w:val="000000"/>
        </w:rPr>
        <w:t xml:space="preserve"> 5100 and 5800 are separated on the CCEIS Budget </w:t>
      </w:r>
      <w:r w:rsidR="00695327" w:rsidRPr="00950734">
        <w:rPr>
          <w:rFonts w:eastAsia="Times New Roman"/>
          <w:color w:val="000000"/>
        </w:rPr>
        <w:t>Form 2</w:t>
      </w:r>
      <w:r w:rsidRPr="00950734">
        <w:rPr>
          <w:rFonts w:eastAsia="Times New Roman"/>
          <w:color w:val="000000"/>
        </w:rPr>
        <w:t xml:space="preserve"> to ensure that indirect costs are not charged above the initial $25,000 for each individual </w:t>
      </w:r>
      <w:r w:rsidR="009A0C6F" w:rsidRPr="00950734">
        <w:rPr>
          <w:rFonts w:eastAsia="Times New Roman"/>
          <w:color w:val="000000"/>
        </w:rPr>
        <w:t>sub agreement</w:t>
      </w:r>
      <w:r w:rsidRPr="00950734">
        <w:rPr>
          <w:rFonts w:eastAsia="Times New Roman"/>
          <w:color w:val="000000"/>
        </w:rPr>
        <w:t xml:space="preserve">. Any </w:t>
      </w:r>
      <w:r w:rsidR="009A0C6F" w:rsidRPr="00950734">
        <w:rPr>
          <w:rFonts w:eastAsia="Times New Roman"/>
          <w:color w:val="000000"/>
        </w:rPr>
        <w:t>sub agreement</w:t>
      </w:r>
      <w:r w:rsidRPr="00950734">
        <w:rPr>
          <w:rFonts w:eastAsia="Times New Roman"/>
          <w:color w:val="000000"/>
        </w:rPr>
        <w:t xml:space="preserve"> </w:t>
      </w:r>
      <w:proofErr w:type="gramStart"/>
      <w:r w:rsidRPr="00950734">
        <w:rPr>
          <w:rFonts w:eastAsia="Times New Roman"/>
          <w:color w:val="000000"/>
        </w:rPr>
        <w:t>amount</w:t>
      </w:r>
      <w:proofErr w:type="gramEnd"/>
      <w:r w:rsidRPr="00950734">
        <w:rPr>
          <w:rFonts w:eastAsia="Times New Roman"/>
          <w:color w:val="000000"/>
        </w:rPr>
        <w:t xml:space="preserve"> over $25,000 should be charged to Object </w:t>
      </w:r>
      <w:r w:rsidR="002D4D0C">
        <w:rPr>
          <w:rFonts w:eastAsia="Times New Roman"/>
          <w:color w:val="000000"/>
        </w:rPr>
        <w:t>C</w:t>
      </w:r>
      <w:r w:rsidRPr="00950734">
        <w:rPr>
          <w:rFonts w:eastAsia="Times New Roman"/>
          <w:color w:val="000000"/>
        </w:rPr>
        <w:t xml:space="preserve">ode 5100 and indirect costs may not be assessed on those </w:t>
      </w:r>
      <w:r w:rsidR="009A0C6F" w:rsidRPr="00950734">
        <w:rPr>
          <w:rFonts w:eastAsia="Times New Roman"/>
          <w:color w:val="000000"/>
        </w:rPr>
        <w:t>sub agreement</w:t>
      </w:r>
      <w:r w:rsidRPr="00950734">
        <w:rPr>
          <w:rFonts w:eastAsia="Times New Roman"/>
          <w:color w:val="000000"/>
        </w:rPr>
        <w:t xml:space="preserve"> expenditures. Expenditures for individual </w:t>
      </w:r>
      <w:r w:rsidR="009A0C6F" w:rsidRPr="00950734">
        <w:rPr>
          <w:rFonts w:eastAsia="Times New Roman"/>
          <w:color w:val="000000"/>
        </w:rPr>
        <w:t>sub agreements</w:t>
      </w:r>
      <w:r w:rsidRPr="00950734">
        <w:rPr>
          <w:rFonts w:eastAsia="Times New Roman"/>
          <w:color w:val="000000"/>
        </w:rPr>
        <w:t xml:space="preserve"> up to $25,000 may be coded to 5800 and included in the calculation of the indirect cost rate</w:t>
      </w:r>
      <w:r w:rsidR="00F862CF" w:rsidRPr="00950734">
        <w:rPr>
          <w:rFonts w:eastAsia="Times New Roman"/>
          <w:color w:val="000000"/>
        </w:rPr>
        <w:t xml:space="preserve"> </w:t>
      </w:r>
      <w:r w:rsidR="00F862CF" w:rsidRPr="00F85581">
        <w:rPr>
          <w:rFonts w:eastAsia="Times New Roman"/>
          <w:color w:val="000000"/>
        </w:rPr>
        <w:t>(ICR)</w:t>
      </w:r>
      <w:r w:rsidRPr="00950734">
        <w:rPr>
          <w:rFonts w:eastAsia="Times New Roman"/>
          <w:color w:val="000000"/>
        </w:rPr>
        <w:t xml:space="preserve">. </w:t>
      </w:r>
    </w:p>
    <w:p w14:paraId="1B83F05C" w14:textId="77777777" w:rsidR="00D5517F" w:rsidRPr="00950734" w:rsidRDefault="00D5517F" w:rsidP="00061696">
      <w:pPr>
        <w:spacing w:before="120" w:after="120"/>
        <w:rPr>
          <w:rFonts w:eastAsia="Times New Roman"/>
          <w:color w:val="000000"/>
        </w:rPr>
      </w:pPr>
      <w:r w:rsidRPr="00950734">
        <w:rPr>
          <w:rFonts w:eastAsia="Times New Roman"/>
          <w:color w:val="000000"/>
        </w:rPr>
        <w:lastRenderedPageBreak/>
        <w:t xml:space="preserve">b. Yes, you may add </w:t>
      </w:r>
      <w:r w:rsidR="00AC691C" w:rsidRPr="00F85581">
        <w:rPr>
          <w:rFonts w:eastAsia="Times New Roman"/>
          <w:color w:val="000000"/>
        </w:rPr>
        <w:t>i</w:t>
      </w:r>
      <w:r w:rsidRPr="00F85581">
        <w:rPr>
          <w:rFonts w:eastAsia="Times New Roman"/>
          <w:color w:val="000000"/>
        </w:rPr>
        <w:t xml:space="preserve">ndirect </w:t>
      </w:r>
      <w:r w:rsidR="00AC691C" w:rsidRPr="00F85581">
        <w:rPr>
          <w:rFonts w:eastAsia="Times New Roman"/>
          <w:color w:val="000000"/>
        </w:rPr>
        <w:t>c</w:t>
      </w:r>
      <w:r w:rsidRPr="00F85581">
        <w:rPr>
          <w:rFonts w:eastAsia="Times New Roman"/>
          <w:color w:val="000000"/>
        </w:rPr>
        <w:t xml:space="preserve">osts </w:t>
      </w:r>
      <w:r w:rsidRPr="00950734">
        <w:rPr>
          <w:rFonts w:eastAsia="Times New Roman"/>
          <w:color w:val="000000"/>
        </w:rPr>
        <w:t>to the CCEIS budget</w:t>
      </w:r>
      <w:r w:rsidR="00F2169C" w:rsidRPr="00950734">
        <w:rPr>
          <w:rFonts w:eastAsia="Times New Roman"/>
          <w:color w:val="000000"/>
        </w:rPr>
        <w:t xml:space="preserve">. Please </w:t>
      </w:r>
      <w:r w:rsidRPr="00950734">
        <w:rPr>
          <w:rFonts w:eastAsia="Times New Roman"/>
          <w:color w:val="000000"/>
        </w:rPr>
        <w:t xml:space="preserve">check the CDE website and use </w:t>
      </w:r>
      <w:r w:rsidR="00F2169C" w:rsidRPr="00F85581">
        <w:rPr>
          <w:rFonts w:eastAsia="Times New Roman"/>
          <w:color w:val="000000"/>
        </w:rPr>
        <w:t xml:space="preserve">the </w:t>
      </w:r>
      <w:r w:rsidRPr="00950734">
        <w:rPr>
          <w:rFonts w:eastAsia="Times New Roman"/>
          <w:color w:val="000000"/>
        </w:rPr>
        <w:t xml:space="preserve">approved ICR </w:t>
      </w:r>
      <w:r w:rsidR="00F2169C" w:rsidRPr="00F85581">
        <w:rPr>
          <w:rFonts w:eastAsia="Times New Roman"/>
          <w:color w:val="000000"/>
        </w:rPr>
        <w:t>for your LEA</w:t>
      </w:r>
      <w:r w:rsidRPr="00950734">
        <w:rPr>
          <w:rFonts w:eastAsia="Times New Roman"/>
          <w:color w:val="000000"/>
        </w:rPr>
        <w:t xml:space="preserve"> for each fiscal year. The ICR object code</w:t>
      </w:r>
      <w:r w:rsidR="0025149A" w:rsidRPr="00950734">
        <w:rPr>
          <w:rFonts w:eastAsia="Times New Roman"/>
          <w:color w:val="000000"/>
        </w:rPr>
        <w:t xml:space="preserve"> line</w:t>
      </w:r>
      <w:r w:rsidRPr="00950734">
        <w:rPr>
          <w:rFonts w:eastAsia="Times New Roman"/>
          <w:color w:val="000000"/>
        </w:rPr>
        <w:t xml:space="preserve"> is 7300.</w:t>
      </w:r>
    </w:p>
    <w:p w14:paraId="2FA8B0CC" w14:textId="77777777" w:rsidR="00EA5C41" w:rsidRPr="00950734" w:rsidRDefault="00EA5C41" w:rsidP="00EA5C41">
      <w:pPr>
        <w:spacing w:before="120" w:after="120"/>
        <w:rPr>
          <w:rFonts w:eastAsia="Times New Roman"/>
          <w:color w:val="000000"/>
        </w:rPr>
      </w:pPr>
      <w:r w:rsidRPr="00950734">
        <w:rPr>
          <w:rFonts w:eastAsia="Times New Roman"/>
          <w:color w:val="000000"/>
        </w:rPr>
        <w:t xml:space="preserve">c. The </w:t>
      </w:r>
      <w:r w:rsidRPr="00F85581">
        <w:rPr>
          <w:rFonts w:eastAsia="Times New Roman"/>
          <w:color w:val="000000"/>
        </w:rPr>
        <w:t>Quarterly Progress and Expenditure Report</w:t>
      </w:r>
      <w:r w:rsidRPr="00950734">
        <w:rPr>
          <w:rFonts w:eastAsia="Times New Roman"/>
          <w:color w:val="000000"/>
        </w:rPr>
        <w:t xml:space="preserve"> does not break down the 5000 object code lines so all expenses that fall into this line item would be included on the same line. </w:t>
      </w:r>
    </w:p>
    <w:p w14:paraId="75933E80" w14:textId="77777777" w:rsidR="00EA5C41" w:rsidRPr="003E75A8" w:rsidRDefault="00EA5C41" w:rsidP="00EA5C41">
      <w:pPr>
        <w:spacing w:before="120" w:after="120"/>
        <w:rPr>
          <w:rFonts w:eastAsia="Times New Roman"/>
          <w:color w:val="000000"/>
        </w:rPr>
      </w:pPr>
      <w:r w:rsidRPr="003E75A8">
        <w:rPr>
          <w:rFonts w:eastAsia="Times New Roman"/>
          <w:color w:val="000000"/>
        </w:rPr>
        <w:t>It would be helpful for the LEA to note the breakdown in the description if any of the expenses were for object code line item 5100 as the indirect cost calculation cannot include these expenses. Please note that the CCEIS Budget Form 2</w:t>
      </w:r>
      <w:r w:rsidR="0054382D" w:rsidRPr="003E75A8">
        <w:rPr>
          <w:rFonts w:eastAsia="Times New Roman"/>
          <w:color w:val="000000"/>
        </w:rPr>
        <w:t>: 2022 Allowable Costs Budget</w:t>
      </w:r>
      <w:r w:rsidRPr="003E75A8">
        <w:rPr>
          <w:rFonts w:eastAsia="Times New Roman"/>
          <w:color w:val="000000"/>
        </w:rPr>
        <w:t xml:space="preserve"> includes notes about the 5000 budget line items as highlighted below.</w:t>
      </w:r>
    </w:p>
    <w:p w14:paraId="2CD19DC7" w14:textId="7550528E" w:rsidR="00EA5C41" w:rsidRPr="003E75A8" w:rsidRDefault="00EA5C41" w:rsidP="00EA5C41">
      <w:pPr>
        <w:ind w:left="720"/>
        <w:rPr>
          <w:rFonts w:eastAsia="Times New Roman"/>
          <w:color w:val="000000"/>
        </w:rPr>
      </w:pPr>
      <w:r w:rsidRPr="003E75A8">
        <w:rPr>
          <w:rFonts w:eastAsia="Times New Roman"/>
          <w:color w:val="000000"/>
        </w:rPr>
        <w:t xml:space="preserve">5100 Contract Services (ICR cannot be used for </w:t>
      </w:r>
      <w:r w:rsidR="00B925DA">
        <w:rPr>
          <w:rFonts w:eastAsia="Times New Roman"/>
          <w:color w:val="000000"/>
        </w:rPr>
        <w:t>O</w:t>
      </w:r>
      <w:r w:rsidRPr="003E75A8">
        <w:rPr>
          <w:rFonts w:eastAsia="Times New Roman"/>
          <w:color w:val="000000"/>
        </w:rPr>
        <w:t xml:space="preserve">bject </w:t>
      </w:r>
      <w:r w:rsidR="00B925DA">
        <w:rPr>
          <w:rFonts w:eastAsia="Times New Roman"/>
          <w:color w:val="000000"/>
        </w:rPr>
        <w:t>C</w:t>
      </w:r>
      <w:r w:rsidRPr="003E75A8">
        <w:rPr>
          <w:rFonts w:eastAsia="Times New Roman"/>
          <w:color w:val="000000"/>
        </w:rPr>
        <w:t>ode 5100)</w:t>
      </w:r>
    </w:p>
    <w:p w14:paraId="009E96B7" w14:textId="47E27359" w:rsidR="00A23050" w:rsidRDefault="00EA5C41" w:rsidP="00A23050">
      <w:pPr>
        <w:ind w:left="720"/>
        <w:rPr>
          <w:rFonts w:eastAsia="Times New Roman"/>
          <w:color w:val="000000"/>
        </w:rPr>
      </w:pPr>
      <w:r w:rsidRPr="003E75A8">
        <w:rPr>
          <w:rFonts w:eastAsia="Times New Roman"/>
          <w:color w:val="000000"/>
        </w:rPr>
        <w:t xml:space="preserve">5800 Contract Services *Services for the same vendor are capped at $25,000 in 5800 </w:t>
      </w:r>
      <w:r w:rsidR="00280EA2">
        <w:rPr>
          <w:rFonts w:eastAsia="Times New Roman"/>
          <w:color w:val="000000"/>
        </w:rPr>
        <w:t>b</w:t>
      </w:r>
      <w:r w:rsidRPr="003E75A8">
        <w:rPr>
          <w:rFonts w:eastAsia="Times New Roman"/>
          <w:color w:val="000000"/>
        </w:rPr>
        <w:t xml:space="preserve">udget </w:t>
      </w:r>
      <w:r w:rsidR="00280EA2">
        <w:rPr>
          <w:rFonts w:eastAsia="Times New Roman"/>
          <w:color w:val="000000"/>
        </w:rPr>
        <w:t>l</w:t>
      </w:r>
      <w:r w:rsidRPr="003E75A8">
        <w:rPr>
          <w:rFonts w:eastAsia="Times New Roman"/>
          <w:color w:val="000000"/>
        </w:rPr>
        <w:t xml:space="preserve">ine. The remainder must be moved into the </w:t>
      </w:r>
      <w:proofErr w:type="gramStart"/>
      <w:r w:rsidRPr="003E75A8">
        <w:rPr>
          <w:rFonts w:eastAsia="Times New Roman"/>
          <w:color w:val="000000"/>
        </w:rPr>
        <w:t xml:space="preserve">5100 </w:t>
      </w:r>
      <w:r w:rsidR="00280EA2">
        <w:rPr>
          <w:rFonts w:eastAsia="Times New Roman"/>
          <w:color w:val="000000"/>
        </w:rPr>
        <w:t>b</w:t>
      </w:r>
      <w:r w:rsidRPr="003E75A8">
        <w:rPr>
          <w:rFonts w:eastAsia="Times New Roman"/>
          <w:color w:val="000000"/>
        </w:rPr>
        <w:t>udget</w:t>
      </w:r>
      <w:proofErr w:type="gramEnd"/>
      <w:r w:rsidRPr="003E75A8">
        <w:rPr>
          <w:rFonts w:eastAsia="Times New Roman"/>
          <w:color w:val="000000"/>
        </w:rPr>
        <w:t xml:space="preserve"> </w:t>
      </w:r>
      <w:r w:rsidR="00280EA2">
        <w:rPr>
          <w:rFonts w:eastAsia="Times New Roman"/>
          <w:color w:val="000000"/>
        </w:rPr>
        <w:t>l</w:t>
      </w:r>
      <w:r w:rsidRPr="003E75A8">
        <w:rPr>
          <w:rFonts w:eastAsia="Times New Roman"/>
          <w:color w:val="000000"/>
        </w:rPr>
        <w:t>ine.</w:t>
      </w:r>
      <w:bookmarkStart w:id="12" w:name="_Toc101177417"/>
      <w:bookmarkStart w:id="13" w:name="_Toc101286268"/>
    </w:p>
    <w:p w14:paraId="556FFEF6" w14:textId="7CC006C3" w:rsidR="006F31B4" w:rsidRDefault="006F31B4">
      <w:pPr>
        <w:rPr>
          <w:rFonts w:eastAsia="Times New Roman"/>
          <w:color w:val="000000"/>
        </w:rPr>
      </w:pPr>
    </w:p>
    <w:p w14:paraId="419B339A" w14:textId="77777777" w:rsidR="00C206AF" w:rsidRPr="006F31B4" w:rsidRDefault="00C206AF" w:rsidP="00A23050">
      <w:pPr>
        <w:ind w:left="720"/>
        <w:rPr>
          <w:rFonts w:eastAsia="Times New Roman"/>
          <w:color w:val="000000"/>
          <w:sz w:val="2"/>
          <w:szCs w:val="2"/>
        </w:rPr>
      </w:pPr>
    </w:p>
    <w:p w14:paraId="5F089F87" w14:textId="77777777" w:rsidR="00A23050" w:rsidRPr="003E75A8" w:rsidRDefault="00A23050" w:rsidP="006F31B4">
      <w:pPr>
        <w:pStyle w:val="Heading2"/>
        <w:spacing w:before="0"/>
        <w:rPr>
          <w:szCs w:val="24"/>
        </w:rPr>
      </w:pPr>
      <w:r w:rsidRPr="003E75A8">
        <w:t xml:space="preserve">Do preschool funds transferred to CCEIS still have to be utilized for preschool services? </w:t>
      </w:r>
    </w:p>
    <w:p w14:paraId="68DCEEF5" w14:textId="77777777" w:rsidR="00A23050" w:rsidRPr="003E75A8" w:rsidRDefault="00A23050" w:rsidP="00A23050">
      <w:pPr>
        <w:pStyle w:val="Heading3"/>
      </w:pPr>
      <w:r w:rsidRPr="003E75A8">
        <w:t>Answer</w:t>
      </w:r>
    </w:p>
    <w:p w14:paraId="7EC82E67" w14:textId="183F39F6" w:rsidR="00A23050" w:rsidRPr="00F85581" w:rsidRDefault="00A23050" w:rsidP="00F85581">
      <w:pPr>
        <w:spacing w:before="120" w:after="120"/>
        <w:rPr>
          <w:rFonts w:eastAsia="Times New Roman"/>
          <w:color w:val="FF0000"/>
          <w:sz w:val="24"/>
          <w:szCs w:val="24"/>
        </w:rPr>
      </w:pPr>
      <w:r w:rsidRPr="009C30EF">
        <w:t xml:space="preserve">Funds transferred from the federal preschool grant need to be used to implement the CCEIS </w:t>
      </w:r>
      <w:r w:rsidR="00020969">
        <w:t>p</w:t>
      </w:r>
      <w:r w:rsidRPr="009C30EF">
        <w:t>lan. These</w:t>
      </w:r>
      <w:r w:rsidRPr="003E75A8">
        <w:rPr>
          <w:rFonts w:eastAsia="Times New Roman"/>
          <w:b/>
          <w:bCs/>
          <w:color w:val="000000"/>
        </w:rPr>
        <w:t xml:space="preserve"> </w:t>
      </w:r>
      <w:r w:rsidRPr="003E75A8">
        <w:rPr>
          <w:rFonts w:eastAsia="Times New Roman"/>
          <w:color w:val="000000"/>
        </w:rPr>
        <w:t xml:space="preserve">funds are not specific to preschool students. </w:t>
      </w:r>
      <w:r>
        <w:rPr>
          <w:rFonts w:eastAsia="Times New Roman"/>
          <w:color w:val="000000"/>
        </w:rPr>
        <w:t xml:space="preserve">It is also possible to use all CCEIS funds </w:t>
      </w:r>
      <w:r w:rsidR="00B925DA">
        <w:rPr>
          <w:rFonts w:eastAsia="Times New Roman"/>
          <w:color w:val="000000"/>
        </w:rPr>
        <w:t>for</w:t>
      </w:r>
      <w:r>
        <w:rPr>
          <w:rFonts w:eastAsia="Times New Roman"/>
          <w:color w:val="000000"/>
        </w:rPr>
        <w:t xml:space="preserve"> preschool students.</w:t>
      </w:r>
    </w:p>
    <w:p w14:paraId="60A919DB" w14:textId="77777777" w:rsidR="00A23050" w:rsidRPr="003E75A8" w:rsidRDefault="00A23050" w:rsidP="00A23050">
      <w:pPr>
        <w:pStyle w:val="Heading2"/>
        <w:rPr>
          <w:b/>
          <w:caps/>
        </w:rPr>
      </w:pPr>
      <w:r w:rsidRPr="003E75A8">
        <w:rPr>
          <w:rFonts w:eastAsia="Times New Roman"/>
        </w:rPr>
        <w:t>How can we put money into Early Intervening Services when students come to us starting in the</w:t>
      </w:r>
      <w:r w:rsidR="00280EA2">
        <w:rPr>
          <w:rFonts w:eastAsia="Times New Roman"/>
        </w:rPr>
        <w:t xml:space="preserve"> ninth</w:t>
      </w:r>
      <w:r w:rsidRPr="003E75A8">
        <w:rPr>
          <w:rFonts w:eastAsia="Times New Roman"/>
        </w:rPr>
        <w:t xml:space="preserve"> grade?</w:t>
      </w:r>
    </w:p>
    <w:p w14:paraId="5251CAE3" w14:textId="77777777" w:rsidR="00A23050" w:rsidRPr="003E75A8" w:rsidRDefault="00A23050" w:rsidP="00A23050">
      <w:pPr>
        <w:pStyle w:val="Heading3"/>
      </w:pPr>
      <w:r w:rsidRPr="003E75A8">
        <w:t>Answer</w:t>
      </w:r>
    </w:p>
    <w:p w14:paraId="26E1489F" w14:textId="47A9BF20" w:rsidR="00A23050" w:rsidRPr="003E75A8" w:rsidRDefault="00A23050" w:rsidP="00A23050">
      <w:pPr>
        <w:spacing w:before="120" w:after="120"/>
        <w:rPr>
          <w:rFonts w:eastAsia="Times New Roman"/>
          <w:color w:val="000000"/>
          <w:sz w:val="24"/>
          <w:szCs w:val="24"/>
        </w:rPr>
      </w:pPr>
      <w:r w:rsidRPr="009C30EF">
        <w:t>O</w:t>
      </w:r>
      <w:r>
        <w:rPr>
          <w:rFonts w:eastAsia="Times New Roman"/>
          <w:color w:val="000000"/>
        </w:rPr>
        <w:t>f</w:t>
      </w:r>
      <w:r w:rsidRPr="003E75A8">
        <w:rPr>
          <w:rFonts w:eastAsia="Times New Roman"/>
          <w:color w:val="000000"/>
        </w:rPr>
        <w:t xml:space="preserve">ten, students transition to the high school as </w:t>
      </w:r>
      <w:r w:rsidR="00280EA2">
        <w:rPr>
          <w:rFonts w:eastAsia="Times New Roman"/>
          <w:color w:val="000000"/>
        </w:rPr>
        <w:t>ninth-</w:t>
      </w:r>
      <w:r w:rsidRPr="003E75A8">
        <w:rPr>
          <w:rFonts w:eastAsia="Times New Roman"/>
          <w:color w:val="000000"/>
          <w:position w:val="8"/>
          <w:sz w:val="14"/>
          <w:szCs w:val="14"/>
        </w:rPr>
        <w:t xml:space="preserve"> </w:t>
      </w:r>
      <w:r w:rsidRPr="003E75A8">
        <w:rPr>
          <w:rFonts w:eastAsia="Times New Roman"/>
          <w:color w:val="000000"/>
        </w:rPr>
        <w:t xml:space="preserve">graders with IEPs. A high school district may have limited control over the number and percentage of students identified by specific disability groups and practices of feeder schools may be inconsistent with the high school. Reviewing the age of entry is specifically important to determine when students are first identified as eligible for special education. This can be done using your Special Education Information System </w:t>
      </w:r>
      <w:r w:rsidR="00B925DA">
        <w:rPr>
          <w:rFonts w:eastAsia="Times New Roman"/>
          <w:color w:val="000000"/>
        </w:rPr>
        <w:t xml:space="preserve">(SEIS) </w:t>
      </w:r>
      <w:r w:rsidRPr="003E75A8">
        <w:rPr>
          <w:rFonts w:eastAsia="Times New Roman"/>
          <w:color w:val="000000"/>
        </w:rPr>
        <w:t xml:space="preserve">data. </w:t>
      </w:r>
    </w:p>
    <w:p w14:paraId="2BABD3A7" w14:textId="0792367D" w:rsidR="00A23050" w:rsidRDefault="00A23050" w:rsidP="00A23050">
      <w:pPr>
        <w:spacing w:before="120" w:after="120"/>
        <w:rPr>
          <w:color w:val="000000"/>
        </w:rPr>
      </w:pPr>
      <w:r w:rsidRPr="003E75A8">
        <w:rPr>
          <w:rFonts w:eastAsia="Times New Roman"/>
          <w:color w:val="000000"/>
        </w:rPr>
        <w:t xml:space="preserve">A review of practices around triannual evaluations can provide helpful information and working with feeder LEAs and SELPA around factors contributing to disproportionality is highly recommended. </w:t>
      </w:r>
      <w:r>
        <w:rPr>
          <w:color w:val="000000"/>
        </w:rPr>
        <w:t>LEAs</w:t>
      </w:r>
      <w:r w:rsidRPr="003E75A8">
        <w:rPr>
          <w:color w:val="000000"/>
        </w:rPr>
        <w:t xml:space="preserve"> may want to invite feeder school representatives to one or more of </w:t>
      </w:r>
      <w:r>
        <w:rPr>
          <w:color w:val="000000"/>
        </w:rPr>
        <w:t>their</w:t>
      </w:r>
      <w:r w:rsidRPr="003E75A8">
        <w:rPr>
          <w:color w:val="000000"/>
        </w:rPr>
        <w:t xml:space="preserve"> Educational Partner</w:t>
      </w:r>
      <w:r>
        <w:rPr>
          <w:color w:val="000000"/>
        </w:rPr>
        <w:t>s Group</w:t>
      </w:r>
      <w:r w:rsidRPr="003E75A8">
        <w:rPr>
          <w:color w:val="000000"/>
        </w:rPr>
        <w:t xml:space="preserve"> meetings.</w:t>
      </w:r>
    </w:p>
    <w:p w14:paraId="0F4112E2" w14:textId="585A5AD0" w:rsidR="004120FD" w:rsidRDefault="004120FD" w:rsidP="00A23050">
      <w:pPr>
        <w:spacing w:before="120" w:after="120"/>
        <w:rPr>
          <w:rFonts w:eastAsia="Times New Roman"/>
          <w:color w:val="000000"/>
        </w:rPr>
      </w:pPr>
    </w:p>
    <w:p w14:paraId="1D5AC5CB" w14:textId="77777777" w:rsidR="004120FD" w:rsidRPr="003E75A8" w:rsidRDefault="004120FD" w:rsidP="00A23050">
      <w:pPr>
        <w:spacing w:before="120" w:after="120"/>
        <w:rPr>
          <w:rFonts w:eastAsia="Times New Roman"/>
          <w:color w:val="000000"/>
        </w:rPr>
      </w:pPr>
    </w:p>
    <w:p w14:paraId="79E389FA" w14:textId="77777777" w:rsidR="00A23050" w:rsidRPr="003E75A8" w:rsidRDefault="00A23050" w:rsidP="004120FD">
      <w:pPr>
        <w:pStyle w:val="Heading2"/>
        <w:spacing w:before="0"/>
        <w:rPr>
          <w:rFonts w:eastAsia="Times New Roman"/>
          <w:szCs w:val="24"/>
        </w:rPr>
      </w:pPr>
      <w:r w:rsidRPr="003E75A8">
        <w:rPr>
          <w:rFonts w:eastAsia="Times New Roman"/>
        </w:rPr>
        <w:lastRenderedPageBreak/>
        <w:t xml:space="preserve">Are we able to us some of these funds to retain a position like a Multi-Tiered System of Support (MTSS) Coordinator? </w:t>
      </w:r>
    </w:p>
    <w:p w14:paraId="293133A2" w14:textId="77777777" w:rsidR="00A23050" w:rsidRPr="003E75A8" w:rsidRDefault="00A23050" w:rsidP="00A23050">
      <w:pPr>
        <w:pStyle w:val="Heading3"/>
      </w:pPr>
      <w:r w:rsidRPr="003E75A8">
        <w:t>Answer</w:t>
      </w:r>
    </w:p>
    <w:p w14:paraId="5F969269" w14:textId="77777777" w:rsidR="00A23050" w:rsidRPr="003E75A8" w:rsidRDefault="00A23050" w:rsidP="00A23050">
      <w:pPr>
        <w:spacing w:before="120" w:after="120"/>
        <w:rPr>
          <w:rFonts w:eastAsia="Times New Roman"/>
          <w:strike/>
          <w:color w:val="000000"/>
        </w:rPr>
      </w:pPr>
      <w:r w:rsidRPr="003E75A8">
        <w:rPr>
          <w:rFonts w:eastAsia="Times New Roman"/>
          <w:color w:val="000000"/>
        </w:rPr>
        <w:t>This is very tricky! The key word is "retain." Just changing the funding source would lend itself to supplanting</w:t>
      </w:r>
      <w:r>
        <w:rPr>
          <w:rFonts w:eastAsia="Times New Roman"/>
          <w:color w:val="000000"/>
        </w:rPr>
        <w:t>, and a change in funding alone will not address the factors that contribute to significant disproportionality</w:t>
      </w:r>
      <w:r w:rsidRPr="003E75A8">
        <w:rPr>
          <w:rFonts w:eastAsia="Times New Roman"/>
          <w:color w:val="000000"/>
        </w:rPr>
        <w:t>. So, the quick answer is NO. However, if the prior position of an existing staff member was eliminated, then the newly created position (funded with CCEIS funds) must have a different job description that ties directly to the</w:t>
      </w:r>
      <w:r>
        <w:rPr>
          <w:rFonts w:eastAsia="Times New Roman"/>
          <w:color w:val="000000"/>
        </w:rPr>
        <w:t xml:space="preserve"> implementation of approved</w:t>
      </w:r>
      <w:r w:rsidRPr="003E75A8">
        <w:rPr>
          <w:rFonts w:eastAsia="Times New Roman"/>
          <w:color w:val="000000"/>
        </w:rPr>
        <w:t xml:space="preserve"> CCEIS </w:t>
      </w:r>
      <w:r w:rsidR="00020969">
        <w:rPr>
          <w:rFonts w:eastAsia="Times New Roman"/>
          <w:color w:val="000000"/>
        </w:rPr>
        <w:t>p</w:t>
      </w:r>
      <w:r w:rsidRPr="003E75A8">
        <w:rPr>
          <w:rFonts w:eastAsia="Times New Roman"/>
          <w:color w:val="000000"/>
        </w:rPr>
        <w:t xml:space="preserve">lan </w:t>
      </w:r>
      <w:r>
        <w:rPr>
          <w:rFonts w:eastAsia="Times New Roman"/>
          <w:color w:val="000000"/>
        </w:rPr>
        <w:t>activities</w:t>
      </w:r>
      <w:r w:rsidRPr="003E75A8">
        <w:rPr>
          <w:rFonts w:eastAsia="Times New Roman"/>
          <w:color w:val="000000"/>
        </w:rPr>
        <w:t>. It is important to note that the LEA cannot fund the position with CCEIS funds before the CCEIS plan is approved (likely end of January 2023).</w:t>
      </w:r>
    </w:p>
    <w:p w14:paraId="2E7BA7B4" w14:textId="77777777" w:rsidR="00A23050" w:rsidRPr="003E75A8" w:rsidRDefault="00A23050" w:rsidP="00A23050">
      <w:pPr>
        <w:spacing w:before="120" w:after="120"/>
        <w:rPr>
          <w:rFonts w:eastAsia="Times New Roman"/>
          <w:color w:val="000000"/>
        </w:rPr>
      </w:pPr>
      <w:r w:rsidRPr="003E75A8">
        <w:rPr>
          <w:rFonts w:eastAsia="Times New Roman"/>
          <w:color w:val="000000"/>
        </w:rPr>
        <w:t>When using two funding sources for a position it is important to keep an accounting of time to justify duties/responsibilities related to the funding. One example could be that additional work time or stipends are provided to teachers on special assignment to provide coaching to other teachers to implement evidenced-based MTSS strategies.</w:t>
      </w:r>
    </w:p>
    <w:p w14:paraId="58DD6AE6" w14:textId="77777777" w:rsidR="00A23050" w:rsidRPr="009C30EF" w:rsidRDefault="00A23050" w:rsidP="00A23050">
      <w:pPr>
        <w:pStyle w:val="Heading2"/>
      </w:pPr>
      <w:r w:rsidRPr="009C30EF">
        <w:t xml:space="preserve">We are making plans for next year and we are anticipating a new position (MTSS Coordinator). Can we use CCEIS funds for this position? If we wait until our plan is approved, can we allocate funding from July-December towards the position? Will this be considered supplanting because we are hiring prior to the CCEIS plan being completed and approved? </w:t>
      </w:r>
    </w:p>
    <w:p w14:paraId="415AD079" w14:textId="77777777" w:rsidR="00A23050" w:rsidRPr="00981C53" w:rsidRDefault="00A23050" w:rsidP="00A23050">
      <w:pPr>
        <w:pStyle w:val="Heading3"/>
      </w:pPr>
      <w:r w:rsidRPr="00981C53">
        <w:t xml:space="preserve">Answer </w:t>
      </w:r>
    </w:p>
    <w:p w14:paraId="470662DA" w14:textId="77777777" w:rsidR="002B586D" w:rsidRDefault="00A23050" w:rsidP="00A23050">
      <w:pPr>
        <w:spacing w:before="120" w:after="120"/>
        <w:rPr>
          <w:rFonts w:eastAsia="Times New Roman"/>
          <w:color w:val="000000"/>
        </w:rPr>
      </w:pPr>
      <w:r w:rsidRPr="003E75A8">
        <w:rPr>
          <w:rFonts w:eastAsia="Times New Roman"/>
          <w:color w:val="000000"/>
        </w:rPr>
        <w:t xml:space="preserve">If a position is triggered by the CCEIS </w:t>
      </w:r>
      <w:r w:rsidR="00020969">
        <w:rPr>
          <w:rFonts w:eastAsia="Times New Roman"/>
          <w:color w:val="000000"/>
        </w:rPr>
        <w:t>p</w:t>
      </w:r>
      <w:r w:rsidRPr="003E75A8">
        <w:rPr>
          <w:rFonts w:eastAsia="Times New Roman"/>
          <w:color w:val="000000"/>
        </w:rPr>
        <w:t xml:space="preserve">lan (funding someone to address root cause issues) then it should be clearly noted in the plan that this is a NEW position, and that funding will come from two sources. For example, the position may be funded by general fund dollars and CCEIS dollars. However, expenses can only be charged to CCEIS for the </w:t>
      </w:r>
      <w:proofErr w:type="gramStart"/>
      <w:r w:rsidRPr="003E75A8">
        <w:rPr>
          <w:rFonts w:eastAsia="Times New Roman"/>
          <w:color w:val="000000"/>
        </w:rPr>
        <w:t>time period</w:t>
      </w:r>
      <w:proofErr w:type="gramEnd"/>
      <w:r w:rsidRPr="003E75A8">
        <w:rPr>
          <w:rFonts w:eastAsia="Times New Roman"/>
          <w:color w:val="000000"/>
        </w:rPr>
        <w:t xml:space="preserve"> after the plan approval. </w:t>
      </w:r>
    </w:p>
    <w:p w14:paraId="53FC8068" w14:textId="7A2B7BBC" w:rsidR="00A23050" w:rsidRPr="002B586D" w:rsidRDefault="00A23050" w:rsidP="00A23050">
      <w:pPr>
        <w:spacing w:before="120" w:after="120"/>
        <w:rPr>
          <w:rFonts w:eastAsia="Times New Roman"/>
          <w:color w:val="000000"/>
        </w:rPr>
      </w:pPr>
      <w:r w:rsidRPr="002B586D">
        <w:rPr>
          <w:rFonts w:eastAsia="Times New Roman"/>
          <w:b/>
          <w:bCs/>
          <w:color w:val="000000"/>
        </w:rPr>
        <w:t>Note:</w:t>
      </w:r>
      <w:r w:rsidRPr="002B586D">
        <w:rPr>
          <w:rFonts w:eastAsia="Times New Roman"/>
          <w:color w:val="000000"/>
        </w:rPr>
        <w:t xml:space="preserve"> </w:t>
      </w:r>
      <w:r w:rsidR="00444309" w:rsidRPr="002B586D">
        <w:rPr>
          <w:rFonts w:eastAsia="Times New Roman"/>
          <w:color w:val="000000"/>
        </w:rPr>
        <w:t xml:space="preserve">A </w:t>
      </w:r>
      <w:r w:rsidRPr="002B586D">
        <w:rPr>
          <w:rFonts w:eastAsia="Times New Roman"/>
          <w:color w:val="000000"/>
        </w:rPr>
        <w:t>justification for the co-funded position could be prior data analysis reveal</w:t>
      </w:r>
      <w:r w:rsidR="003C5628">
        <w:rPr>
          <w:rFonts w:eastAsia="Times New Roman"/>
          <w:color w:val="000000"/>
        </w:rPr>
        <w:t>ed</w:t>
      </w:r>
      <w:r w:rsidRPr="002B586D">
        <w:rPr>
          <w:rFonts w:eastAsia="Times New Roman"/>
          <w:color w:val="000000"/>
        </w:rPr>
        <w:t xml:space="preserve"> factors that may have or will have contributed to the LEA’s significant disproportionality.</w:t>
      </w:r>
    </w:p>
    <w:p w14:paraId="18D6F671" w14:textId="6DD0585B" w:rsidR="00A23050" w:rsidRDefault="00A23050" w:rsidP="00A23050">
      <w:pPr>
        <w:spacing w:before="120" w:after="120"/>
        <w:rPr>
          <w:rFonts w:eastAsia="Times New Roman"/>
          <w:iCs/>
          <w:color w:val="000000"/>
        </w:rPr>
      </w:pPr>
      <w:r w:rsidRPr="002B586D">
        <w:rPr>
          <w:rFonts w:eastAsia="Times New Roman"/>
          <w:b/>
          <w:bCs/>
          <w:color w:val="000000"/>
        </w:rPr>
        <w:t xml:space="preserve">Note: </w:t>
      </w:r>
      <w:r w:rsidR="00444309" w:rsidRPr="002B586D">
        <w:rPr>
          <w:rFonts w:eastAsia="Times New Roman"/>
          <w:iCs/>
          <w:color w:val="000000"/>
        </w:rPr>
        <w:t xml:space="preserve">For </w:t>
      </w:r>
      <w:r w:rsidRPr="002B586D">
        <w:rPr>
          <w:rFonts w:eastAsia="Times New Roman"/>
          <w:iCs/>
          <w:color w:val="000000"/>
        </w:rPr>
        <w:t xml:space="preserve">both questions about funding positions, ALL positions or partial positions can only be funded with CCEIS funds if </w:t>
      </w:r>
      <w:r w:rsidR="003C5628">
        <w:rPr>
          <w:rFonts w:eastAsia="Times New Roman"/>
          <w:iCs/>
          <w:color w:val="000000"/>
        </w:rPr>
        <w:t xml:space="preserve">the staff is </w:t>
      </w:r>
      <w:r w:rsidRPr="002B586D">
        <w:rPr>
          <w:rFonts w:eastAsia="Times New Roman"/>
          <w:iCs/>
          <w:color w:val="000000"/>
        </w:rPr>
        <w:t xml:space="preserve">providing direct services to the selected </w:t>
      </w:r>
      <w:r w:rsidR="00280EA2" w:rsidRPr="002B586D">
        <w:rPr>
          <w:rFonts w:eastAsia="Times New Roman"/>
          <w:iCs/>
          <w:color w:val="000000"/>
        </w:rPr>
        <w:t>t</w:t>
      </w:r>
      <w:r w:rsidRPr="002B586D">
        <w:rPr>
          <w:rFonts w:eastAsia="Times New Roman"/>
          <w:iCs/>
          <w:color w:val="000000"/>
        </w:rPr>
        <w:t xml:space="preserve">arget student group or overseeing/supporting those direct services. </w:t>
      </w:r>
    </w:p>
    <w:p w14:paraId="6CDA7C17" w14:textId="77777777" w:rsidR="006F31B4" w:rsidRPr="002B586D" w:rsidRDefault="006F31B4" w:rsidP="00A23050">
      <w:pPr>
        <w:spacing w:before="120" w:after="120"/>
        <w:rPr>
          <w:rFonts w:eastAsia="Times New Roman"/>
          <w:iCs/>
          <w:color w:val="000000"/>
        </w:rPr>
      </w:pPr>
    </w:p>
    <w:p w14:paraId="09B90CAB" w14:textId="77777777" w:rsidR="00915F49" w:rsidRPr="003E75A8" w:rsidRDefault="00915F49" w:rsidP="00915F49">
      <w:pPr>
        <w:pStyle w:val="Heading2"/>
        <w:rPr>
          <w:rFonts w:eastAsia="Times New Roman"/>
          <w:szCs w:val="24"/>
        </w:rPr>
      </w:pPr>
      <w:r w:rsidRPr="003E75A8">
        <w:rPr>
          <w:rFonts w:eastAsia="Times New Roman"/>
        </w:rPr>
        <w:lastRenderedPageBreak/>
        <w:t xml:space="preserve">Is the requirement that a Technical Assistance (TA) Facilitator must be contracted for 10 hours per indicator? </w:t>
      </w:r>
    </w:p>
    <w:p w14:paraId="1B27B7C4" w14:textId="77777777" w:rsidR="00915F49" w:rsidRPr="003E75A8" w:rsidRDefault="00915F49" w:rsidP="00915F49">
      <w:pPr>
        <w:pStyle w:val="Heading3"/>
      </w:pPr>
      <w:r w:rsidRPr="003E75A8">
        <w:t>Answer</w:t>
      </w:r>
    </w:p>
    <w:p w14:paraId="1C0D549A" w14:textId="3441BD9F" w:rsidR="006F31B4" w:rsidRDefault="00915F49" w:rsidP="00915F49">
      <w:pPr>
        <w:spacing w:before="120" w:after="120"/>
        <w:rPr>
          <w:rFonts w:eastAsia="Times New Roman"/>
          <w:color w:val="000000"/>
        </w:rPr>
      </w:pPr>
      <w:r w:rsidRPr="009C30EF">
        <w:t>Yes, it is a minimum of 10 hours per indicator for which the LEA has been found significantly disproportionate. For example, if a</w:t>
      </w:r>
      <w:r w:rsidR="00280EA2">
        <w:t>n</w:t>
      </w:r>
      <w:r w:rsidRPr="009C30EF">
        <w:t xml:space="preserve"> LEA is identified as significantly disproportionate in two areas, a</w:t>
      </w:r>
      <w:r w:rsidRPr="003E75A8">
        <w:rPr>
          <w:rFonts w:eastAsia="Times New Roman"/>
          <w:color w:val="000000"/>
        </w:rPr>
        <w:t xml:space="preserve"> minimum of 20 hours would be required.</w:t>
      </w:r>
    </w:p>
    <w:p w14:paraId="68C37715" w14:textId="77777777" w:rsidR="00915F49" w:rsidRPr="003E75A8" w:rsidRDefault="00915F49" w:rsidP="006F31B4">
      <w:pPr>
        <w:pStyle w:val="Heading2"/>
        <w:rPr>
          <w:rFonts w:eastAsia="Times New Roman"/>
          <w:szCs w:val="24"/>
        </w:rPr>
      </w:pPr>
      <w:r w:rsidRPr="003E75A8">
        <w:rPr>
          <w:rFonts w:eastAsia="Times New Roman"/>
        </w:rPr>
        <w:t xml:space="preserve">Why is it mandated to hire a TA Facilitator while there is no money for it? </w:t>
      </w:r>
    </w:p>
    <w:p w14:paraId="2DBC57B1" w14:textId="77777777" w:rsidR="00915F49" w:rsidRPr="003E75A8" w:rsidRDefault="00915F49" w:rsidP="00915F49">
      <w:pPr>
        <w:pStyle w:val="Heading3"/>
      </w:pPr>
      <w:r w:rsidRPr="003E75A8">
        <w:t>Answer</w:t>
      </w:r>
    </w:p>
    <w:p w14:paraId="2D7CECD4" w14:textId="285F27C0" w:rsidR="00915F49" w:rsidRPr="003E75A8" w:rsidRDefault="00915F49" w:rsidP="00915F49">
      <w:pPr>
        <w:spacing w:before="120" w:after="120"/>
        <w:rPr>
          <w:rFonts w:eastAsia="Times New Roman"/>
          <w:color w:val="000000"/>
          <w:sz w:val="24"/>
          <w:szCs w:val="24"/>
        </w:rPr>
      </w:pPr>
      <w:r w:rsidRPr="003E75A8">
        <w:rPr>
          <w:rFonts w:eastAsia="Times New Roman"/>
          <w:color w:val="000000"/>
        </w:rPr>
        <w:t xml:space="preserve">The requirement of using a TA facilitator can </w:t>
      </w:r>
      <w:r w:rsidR="003C5628">
        <w:rPr>
          <w:rFonts w:eastAsia="Times New Roman"/>
          <w:color w:val="000000"/>
        </w:rPr>
        <w:t xml:space="preserve">be, </w:t>
      </w:r>
      <w:r w:rsidRPr="003E75A8">
        <w:rPr>
          <w:rFonts w:eastAsia="Times New Roman"/>
          <w:color w:val="000000"/>
        </w:rPr>
        <w:t>and usually is</w:t>
      </w:r>
      <w:r w:rsidR="003C5628">
        <w:rPr>
          <w:rFonts w:eastAsia="Times New Roman"/>
          <w:color w:val="000000"/>
        </w:rPr>
        <w:t>,</w:t>
      </w:r>
      <w:r w:rsidRPr="003E75A8">
        <w:rPr>
          <w:rFonts w:eastAsia="Times New Roman"/>
          <w:color w:val="000000"/>
        </w:rPr>
        <w:t xml:space="preserve"> paid for with the CCEIS set-aside money. Th</w:t>
      </w:r>
      <w:r w:rsidR="003C5628">
        <w:rPr>
          <w:rFonts w:eastAsia="Times New Roman"/>
          <w:color w:val="000000"/>
        </w:rPr>
        <w:t>is</w:t>
      </w:r>
      <w:r w:rsidRPr="003E75A8">
        <w:rPr>
          <w:rFonts w:eastAsia="Times New Roman"/>
          <w:color w:val="000000"/>
        </w:rPr>
        <w:t xml:space="preserve"> requirement was put into place for several reasons. First, evidence-based practices on systemic change demonstrate the importance of guidance from a trained expert in the field especially when identifying root causes of significant disproportionality, developing improvement actions/activities, and measuring those actions accomplished to achieve outcomes. Second, the CDE has noted differences in quality of </w:t>
      </w:r>
      <w:r w:rsidRPr="009C30EF">
        <w:t>plans submitted with TA Facilitator support versus without support. Third, SPP-TAP TA Facilitators</w:t>
      </w:r>
      <w:r w:rsidRPr="003E75A8">
        <w:rPr>
          <w:rFonts w:eastAsia="Times New Roman"/>
          <w:color w:val="000000"/>
        </w:rPr>
        <w:t xml:space="preserve"> belong to a cadre of trained experts who receive regular information from SPP-TAP on promising practices and updates in state and federal guidance. </w:t>
      </w:r>
    </w:p>
    <w:p w14:paraId="2C965E74" w14:textId="77777777" w:rsidR="00915F49" w:rsidRPr="003E75A8" w:rsidRDefault="00915F49" w:rsidP="00915F49">
      <w:pPr>
        <w:spacing w:before="120" w:after="120"/>
        <w:rPr>
          <w:rFonts w:eastAsia="Times New Roman"/>
          <w:color w:val="000000"/>
        </w:rPr>
      </w:pPr>
      <w:r w:rsidRPr="003E75A8">
        <w:rPr>
          <w:rFonts w:eastAsia="Times New Roman"/>
          <w:color w:val="000000"/>
        </w:rPr>
        <w:t xml:space="preserve">It is important to be specific in your agreement with the TA Facilitator </w:t>
      </w:r>
      <w:r>
        <w:rPr>
          <w:rFonts w:eastAsia="Times New Roman"/>
          <w:color w:val="000000"/>
        </w:rPr>
        <w:t>on what their</w:t>
      </w:r>
      <w:r w:rsidRPr="003E75A8">
        <w:rPr>
          <w:rFonts w:eastAsia="Times New Roman"/>
          <w:color w:val="000000"/>
        </w:rPr>
        <w:t xml:space="preserve"> role will entail. </w:t>
      </w:r>
    </w:p>
    <w:p w14:paraId="1FB24F06" w14:textId="77777777" w:rsidR="00A23050" w:rsidRPr="00F85581" w:rsidRDefault="00915F49" w:rsidP="00F85581">
      <w:pPr>
        <w:pStyle w:val="Heading1"/>
      </w:pPr>
      <w:bookmarkStart w:id="14" w:name="_Toc103961853"/>
      <w:r w:rsidRPr="00915F49">
        <w:t>Monitoring and Reporting</w:t>
      </w:r>
      <w:bookmarkEnd w:id="14"/>
    </w:p>
    <w:bookmarkEnd w:id="12"/>
    <w:bookmarkEnd w:id="13"/>
    <w:p w14:paraId="168E6C94" w14:textId="77777777" w:rsidR="00C2423D" w:rsidRPr="00A41630" w:rsidRDefault="00D5517F" w:rsidP="00F85581">
      <w:pPr>
        <w:pStyle w:val="Heading2"/>
      </w:pPr>
      <w:r w:rsidRPr="00A41630">
        <w:t xml:space="preserve">Based on the </w:t>
      </w:r>
      <w:r w:rsidR="00280EA2">
        <w:t>P</w:t>
      </w:r>
      <w:r w:rsidRPr="00A41630">
        <w:t xml:space="preserve">rogrammatic </w:t>
      </w:r>
      <w:r w:rsidR="00280EA2">
        <w:t>I</w:t>
      </w:r>
      <w:r w:rsidRPr="00A41630">
        <w:t xml:space="preserve">mprovement </w:t>
      </w:r>
      <w:r w:rsidR="00280EA2">
        <w:t>Action P</w:t>
      </w:r>
      <w:r w:rsidRPr="00A41630">
        <w:t xml:space="preserve">lan, do the students served have to match the students served in the quarterly progress report? </w:t>
      </w:r>
    </w:p>
    <w:p w14:paraId="70E8239C" w14:textId="77777777" w:rsidR="00E86088" w:rsidRPr="003E75A8" w:rsidRDefault="00E86088" w:rsidP="007D7DCF">
      <w:pPr>
        <w:pStyle w:val="Heading3"/>
      </w:pPr>
      <w:bookmarkStart w:id="15" w:name="_Toc101177418"/>
      <w:bookmarkStart w:id="16" w:name="_Toc101286269"/>
      <w:r w:rsidRPr="003E75A8">
        <w:t>Answer</w:t>
      </w:r>
      <w:bookmarkEnd w:id="15"/>
      <w:bookmarkEnd w:id="16"/>
    </w:p>
    <w:p w14:paraId="14AAFA35" w14:textId="77777777" w:rsidR="00811621" w:rsidRDefault="00D5517F" w:rsidP="00061696">
      <w:pPr>
        <w:spacing w:before="120" w:after="120"/>
        <w:rPr>
          <w:rFonts w:eastAsia="Times New Roman"/>
          <w:color w:val="000000"/>
        </w:rPr>
      </w:pPr>
      <w:r w:rsidRPr="00950734">
        <w:rPr>
          <w:rFonts w:eastAsia="Times New Roman"/>
          <w:color w:val="000000"/>
        </w:rPr>
        <w:t xml:space="preserve">Yes, the target population identified in the </w:t>
      </w:r>
      <w:r w:rsidR="000F317F">
        <w:rPr>
          <w:rFonts w:eastAsia="Times New Roman"/>
          <w:color w:val="000000"/>
        </w:rPr>
        <w:t>P</w:t>
      </w:r>
      <w:r w:rsidRPr="00950734">
        <w:rPr>
          <w:rFonts w:eastAsia="Times New Roman"/>
          <w:color w:val="000000"/>
        </w:rPr>
        <w:t xml:space="preserve">rogrammatic </w:t>
      </w:r>
      <w:r w:rsidR="002146B1" w:rsidRPr="00950734">
        <w:rPr>
          <w:rFonts w:eastAsia="Times New Roman"/>
          <w:color w:val="000000"/>
        </w:rPr>
        <w:t>I</w:t>
      </w:r>
      <w:r w:rsidRPr="00950734">
        <w:rPr>
          <w:rFonts w:eastAsia="Times New Roman"/>
          <w:color w:val="000000"/>
        </w:rPr>
        <w:t xml:space="preserve">mprovement </w:t>
      </w:r>
      <w:r w:rsidR="000F317F">
        <w:rPr>
          <w:rFonts w:eastAsia="Times New Roman"/>
          <w:color w:val="000000"/>
        </w:rPr>
        <w:t xml:space="preserve">Action </w:t>
      </w:r>
      <w:r w:rsidR="002146B1" w:rsidRPr="00950734">
        <w:rPr>
          <w:rFonts w:eastAsia="Times New Roman"/>
          <w:color w:val="000000"/>
        </w:rPr>
        <w:t>P</w:t>
      </w:r>
      <w:r w:rsidRPr="00950734">
        <w:rPr>
          <w:rFonts w:eastAsia="Times New Roman"/>
          <w:color w:val="000000"/>
        </w:rPr>
        <w:t xml:space="preserve">lan will be the group of </w:t>
      </w:r>
      <w:r w:rsidRPr="00F85581">
        <w:t xml:space="preserve">students who receive the early intervening services articulated in the CCEIS </w:t>
      </w:r>
      <w:r w:rsidR="000F317F">
        <w:t>p</w:t>
      </w:r>
      <w:r w:rsidRPr="00F85581">
        <w:t>lan and reported on in the</w:t>
      </w:r>
      <w:r w:rsidRPr="003E75A8">
        <w:rPr>
          <w:rFonts w:eastAsia="Times New Roman"/>
          <w:color w:val="000000"/>
        </w:rPr>
        <w:t xml:space="preserve"> </w:t>
      </w:r>
      <w:r w:rsidR="002146B1">
        <w:rPr>
          <w:rFonts w:eastAsia="Times New Roman"/>
          <w:color w:val="000000"/>
        </w:rPr>
        <w:t>Q</w:t>
      </w:r>
      <w:r w:rsidRPr="003E75A8">
        <w:rPr>
          <w:rFonts w:eastAsia="Times New Roman"/>
          <w:color w:val="000000"/>
        </w:rPr>
        <w:t xml:space="preserve">uarterly </w:t>
      </w:r>
      <w:r w:rsidR="002146B1">
        <w:rPr>
          <w:rFonts w:eastAsia="Times New Roman"/>
          <w:color w:val="000000"/>
        </w:rPr>
        <w:t>P</w:t>
      </w:r>
      <w:r w:rsidRPr="003E75A8">
        <w:rPr>
          <w:rFonts w:eastAsia="Times New Roman"/>
          <w:color w:val="000000"/>
        </w:rPr>
        <w:t xml:space="preserve">rogress and </w:t>
      </w:r>
      <w:r w:rsidR="002146B1">
        <w:rPr>
          <w:rFonts w:eastAsia="Times New Roman"/>
          <w:color w:val="000000"/>
        </w:rPr>
        <w:t>E</w:t>
      </w:r>
      <w:r w:rsidRPr="003E75A8">
        <w:rPr>
          <w:rFonts w:eastAsia="Times New Roman"/>
          <w:color w:val="000000"/>
        </w:rPr>
        <w:t xml:space="preserve">xpenditure </w:t>
      </w:r>
      <w:r w:rsidR="002146B1">
        <w:rPr>
          <w:rFonts w:eastAsia="Times New Roman"/>
          <w:color w:val="000000"/>
        </w:rPr>
        <w:t>R</w:t>
      </w:r>
      <w:r w:rsidRPr="003E75A8">
        <w:rPr>
          <w:rFonts w:eastAsia="Times New Roman"/>
          <w:color w:val="000000"/>
        </w:rPr>
        <w:t xml:space="preserve">eports. </w:t>
      </w:r>
      <w:r w:rsidR="002146B1">
        <w:rPr>
          <w:rFonts w:eastAsia="Times New Roman"/>
          <w:color w:val="000000"/>
        </w:rPr>
        <w:t xml:space="preserve">The </w:t>
      </w:r>
      <w:r w:rsidR="00811621">
        <w:rPr>
          <w:rFonts w:eastAsia="Times New Roman"/>
          <w:color w:val="000000"/>
        </w:rPr>
        <w:t xml:space="preserve">estimated number of students served may not match the number students served in any given quarter; however, the criteria used to determine which students receive CCEIS should not change without approval from the CDE. </w:t>
      </w:r>
    </w:p>
    <w:p w14:paraId="30CF4A15" w14:textId="46735BC1" w:rsidR="006F31B4" w:rsidRDefault="00D5517F" w:rsidP="00061696">
      <w:pPr>
        <w:spacing w:before="120" w:after="120"/>
        <w:rPr>
          <w:rFonts w:eastAsia="Times New Roman"/>
          <w:color w:val="000000"/>
        </w:rPr>
      </w:pPr>
      <w:r w:rsidRPr="003E75A8">
        <w:rPr>
          <w:rFonts w:eastAsia="Times New Roman"/>
          <w:color w:val="000000"/>
        </w:rPr>
        <w:t xml:space="preserve">Additionally, the LEA will need to provide </w:t>
      </w:r>
      <w:r w:rsidR="009F16BF" w:rsidRPr="003E75A8">
        <w:rPr>
          <w:rFonts w:eastAsia="Times New Roman"/>
          <w:color w:val="000000"/>
        </w:rPr>
        <w:t xml:space="preserve">its </w:t>
      </w:r>
      <w:r w:rsidRPr="003E75A8">
        <w:rPr>
          <w:rFonts w:eastAsia="Times New Roman"/>
          <w:color w:val="000000"/>
        </w:rPr>
        <w:t xml:space="preserve">SELPA with student information to report to the CDE on the </w:t>
      </w:r>
      <w:r w:rsidR="008A2E8B" w:rsidRPr="003E75A8">
        <w:rPr>
          <w:rFonts w:eastAsia="Times New Roman"/>
          <w:color w:val="000000"/>
        </w:rPr>
        <w:t xml:space="preserve">SELPA </w:t>
      </w:r>
      <w:r w:rsidRPr="003E75A8">
        <w:rPr>
          <w:rFonts w:eastAsia="Times New Roman"/>
          <w:color w:val="000000"/>
        </w:rPr>
        <w:t xml:space="preserve">Table 8 report. This information includes the number of students who received CCEIS under the </w:t>
      </w:r>
      <w:r w:rsidRPr="003E75A8">
        <w:rPr>
          <w:rFonts w:eastAsia="Times New Roman"/>
          <w:color w:val="000000"/>
        </w:rPr>
        <w:lastRenderedPageBreak/>
        <w:t>IDEA in the LEA a</w:t>
      </w:r>
      <w:r w:rsidR="0069307E">
        <w:rPr>
          <w:rFonts w:eastAsia="Times New Roman"/>
          <w:color w:val="000000"/>
        </w:rPr>
        <w:t>s well as</w:t>
      </w:r>
      <w:r w:rsidRPr="003E75A8">
        <w:rPr>
          <w:rFonts w:eastAsia="Times New Roman"/>
          <w:color w:val="000000"/>
        </w:rPr>
        <w:t xml:space="preserve"> the total number of students who received CCEIS under the IDEA and were </w:t>
      </w:r>
      <w:r w:rsidR="002146B1">
        <w:rPr>
          <w:rFonts w:eastAsia="Times New Roman"/>
          <w:color w:val="000000"/>
        </w:rPr>
        <w:t xml:space="preserve">later </w:t>
      </w:r>
      <w:r w:rsidRPr="003E75A8">
        <w:rPr>
          <w:rFonts w:eastAsia="Times New Roman"/>
          <w:color w:val="000000"/>
        </w:rPr>
        <w:t xml:space="preserve">identified and received special education and/or related services from the LEA. </w:t>
      </w:r>
    </w:p>
    <w:p w14:paraId="7C01BEEA" w14:textId="77777777" w:rsidR="00915F49" w:rsidRPr="007D7DCF" w:rsidRDefault="00915F49" w:rsidP="00915F49">
      <w:pPr>
        <w:pStyle w:val="Heading2"/>
      </w:pPr>
      <w:r w:rsidRPr="003E75A8">
        <w:t>How is the CCEIS Quarterly Progress and Expenditure Report connected to the Special Education Federal Grant Expenditure Report and how can LEAs and SELPAs ensure alignment and timely reimbursement?</w:t>
      </w:r>
    </w:p>
    <w:p w14:paraId="6A060CB8" w14:textId="77777777" w:rsidR="00915F49" w:rsidRPr="003E75A8" w:rsidRDefault="00915F49" w:rsidP="00915F49">
      <w:pPr>
        <w:pStyle w:val="Heading3"/>
      </w:pPr>
      <w:r w:rsidRPr="003E75A8">
        <w:t>Answer</w:t>
      </w:r>
    </w:p>
    <w:p w14:paraId="0522D679" w14:textId="77777777" w:rsidR="00915F49" w:rsidRPr="003E75A8" w:rsidRDefault="00915F49" w:rsidP="00915F49">
      <w:pPr>
        <w:spacing w:before="120" w:after="120"/>
        <w:rPr>
          <w:rFonts w:ascii="Times New Roman" w:eastAsia="Times New Roman" w:hAnsi="Times New Roman" w:cs="Times New Roman"/>
          <w:color w:val="000000"/>
          <w:sz w:val="24"/>
          <w:szCs w:val="24"/>
        </w:rPr>
      </w:pPr>
      <w:r w:rsidRPr="003E75A8">
        <w:rPr>
          <w:rFonts w:eastAsia="Times New Roman"/>
          <w:color w:val="000000"/>
        </w:rPr>
        <w:t xml:space="preserve">Accurate reporting requires collaboration between </w:t>
      </w:r>
      <w:r w:rsidR="0069307E">
        <w:rPr>
          <w:rFonts w:eastAsia="Times New Roman"/>
          <w:color w:val="000000"/>
        </w:rPr>
        <w:t>f</w:t>
      </w:r>
      <w:r w:rsidRPr="003E75A8">
        <w:rPr>
          <w:rFonts w:eastAsia="Times New Roman"/>
          <w:color w:val="000000"/>
        </w:rPr>
        <w:t xml:space="preserve">iscal and </w:t>
      </w:r>
      <w:r w:rsidR="0069307E">
        <w:rPr>
          <w:rFonts w:eastAsia="Times New Roman"/>
          <w:color w:val="000000"/>
        </w:rPr>
        <w:t>p</w:t>
      </w:r>
      <w:r w:rsidRPr="003E75A8">
        <w:rPr>
          <w:rFonts w:eastAsia="Times New Roman"/>
          <w:color w:val="000000"/>
        </w:rPr>
        <w:t xml:space="preserve">rogram staff at the LEA level along with the SELPA. Expenditures must relate to specific activities on the CCEIS plan and be tied directly to the </w:t>
      </w:r>
      <w:r w:rsidR="0069307E">
        <w:rPr>
          <w:rFonts w:eastAsia="Times New Roman"/>
          <w:color w:val="000000"/>
        </w:rPr>
        <w:t>t</w:t>
      </w:r>
      <w:r w:rsidRPr="003E75A8">
        <w:rPr>
          <w:rFonts w:eastAsia="Times New Roman"/>
          <w:color w:val="000000"/>
        </w:rPr>
        <w:t>arget population.</w:t>
      </w:r>
    </w:p>
    <w:p w14:paraId="747A6D28" w14:textId="78897F39" w:rsidR="00915F49" w:rsidRPr="003604B3" w:rsidRDefault="00915F49" w:rsidP="003604B3">
      <w:pPr>
        <w:rPr>
          <w:rFonts w:eastAsia="Times New Roman" w:cs="Times New Roman"/>
          <w:color w:val="000000"/>
        </w:rPr>
      </w:pPr>
      <w:r w:rsidRPr="003E75A8">
        <w:rPr>
          <w:rFonts w:eastAsia="Times New Roman"/>
          <w:color w:val="000000"/>
        </w:rPr>
        <w:t xml:space="preserve">In addition to the CCEIS Quarterly Progress and Expenditure Reports submitted by the LEA, SELPA submits a corresponding </w:t>
      </w:r>
      <w:r w:rsidRPr="003E75A8">
        <w:rPr>
          <w:color w:val="000000"/>
        </w:rPr>
        <w:t>Federal Grant Expenditure Report</w:t>
      </w:r>
      <w:r w:rsidRPr="003E75A8">
        <w:rPr>
          <w:rFonts w:eastAsia="Times New Roman"/>
          <w:color w:val="000000"/>
        </w:rPr>
        <w:t>. It is critical that the amount on the report SELPA submits (</w:t>
      </w:r>
      <w:proofErr w:type="gramStart"/>
      <w:r w:rsidRPr="003E75A8">
        <w:rPr>
          <w:rFonts w:eastAsia="Times New Roman"/>
          <w:color w:val="000000"/>
        </w:rPr>
        <w:t>line item</w:t>
      </w:r>
      <w:proofErr w:type="gramEnd"/>
      <w:r w:rsidRPr="003E75A8">
        <w:rPr>
          <w:rFonts w:eastAsia="Times New Roman"/>
          <w:color w:val="000000"/>
        </w:rPr>
        <w:t xml:space="preserve"> D on the SELPA report) is accurate. SELPAs should double check that the CCEIS expenditure</w:t>
      </w:r>
      <w:r w:rsidRPr="003E75A8">
        <w:rPr>
          <w:rFonts w:eastAsia="Times New Roman" w:cs="Times New Roman"/>
          <w:color w:val="000000"/>
        </w:rPr>
        <w:t xml:space="preserve"> </w:t>
      </w:r>
      <w:r w:rsidRPr="003E75A8">
        <w:rPr>
          <w:rFonts w:eastAsia="Times New Roman"/>
          <w:color w:val="000000"/>
        </w:rPr>
        <w:t>amount (</w:t>
      </w:r>
      <w:proofErr w:type="gramStart"/>
      <w:r w:rsidRPr="003E75A8">
        <w:rPr>
          <w:rFonts w:eastAsia="Times New Roman"/>
          <w:color w:val="000000"/>
        </w:rPr>
        <w:t>line item</w:t>
      </w:r>
      <w:proofErr w:type="gramEnd"/>
      <w:r w:rsidRPr="003E75A8">
        <w:rPr>
          <w:rFonts w:eastAsia="Times New Roman"/>
          <w:color w:val="000000"/>
        </w:rPr>
        <w:t xml:space="preserve"> D) matches the total of what each Significantly Disproportionate LEA submits on the CCEIS Quarterly Progress and Expenditure Report. </w:t>
      </w:r>
      <w:r w:rsidRPr="003E75A8">
        <w:rPr>
          <w:rFonts w:eastAsia="Times New Roman" w:cs="Arial"/>
          <w:color w:val="000000"/>
          <w:shd w:val="clear" w:color="auto" w:fill="FFFFFF"/>
        </w:rPr>
        <w:t xml:space="preserve">This is especially important at year-end as the CCEIS report may be submitted prior to the books being closed as these reports are due </w:t>
      </w:r>
      <w:r w:rsidR="0069307E">
        <w:rPr>
          <w:rFonts w:eastAsia="Times New Roman" w:cs="Arial"/>
          <w:color w:val="000000"/>
          <w:shd w:val="clear" w:color="auto" w:fill="FFFFFF"/>
        </w:rPr>
        <w:t xml:space="preserve">ten </w:t>
      </w:r>
      <w:r w:rsidRPr="003E75A8">
        <w:rPr>
          <w:rFonts w:eastAsia="Times New Roman" w:cs="Arial"/>
          <w:color w:val="000000"/>
          <w:shd w:val="clear" w:color="auto" w:fill="FFFFFF"/>
        </w:rPr>
        <w:t xml:space="preserve">days after </w:t>
      </w:r>
      <w:r w:rsidR="003604B3">
        <w:rPr>
          <w:rFonts w:eastAsia="Times New Roman" w:cs="Arial"/>
          <w:color w:val="000000"/>
          <w:shd w:val="clear" w:color="auto" w:fill="FFFFFF"/>
        </w:rPr>
        <w:t xml:space="preserve">the </w:t>
      </w:r>
      <w:r w:rsidRPr="003E75A8">
        <w:rPr>
          <w:rFonts w:eastAsia="Times New Roman" w:cs="Arial"/>
          <w:color w:val="000000"/>
          <w:shd w:val="clear" w:color="auto" w:fill="FFFFFF"/>
        </w:rPr>
        <w:t xml:space="preserve">end of the reporting period, while grant expenditure reports are due </w:t>
      </w:r>
      <w:r w:rsidR="0069307E">
        <w:rPr>
          <w:rFonts w:eastAsia="Times New Roman" w:cs="Arial"/>
          <w:color w:val="000000"/>
          <w:shd w:val="clear" w:color="auto" w:fill="FFFFFF"/>
        </w:rPr>
        <w:t>thirty</w:t>
      </w:r>
      <w:r w:rsidRPr="003E75A8">
        <w:rPr>
          <w:rFonts w:eastAsia="Times New Roman" w:cs="Arial"/>
          <w:color w:val="000000"/>
          <w:shd w:val="clear" w:color="auto" w:fill="FFFFFF"/>
        </w:rPr>
        <w:t xml:space="preserve"> days after the end of the reporting period.</w:t>
      </w:r>
    </w:p>
    <w:p w14:paraId="17BA8454" w14:textId="07332B52" w:rsidR="00915F49" w:rsidRPr="002B586D" w:rsidRDefault="00915F49" w:rsidP="00061696">
      <w:pPr>
        <w:spacing w:before="120" w:after="120"/>
        <w:rPr>
          <w:rFonts w:ascii="Times New Roman" w:eastAsia="Times New Roman" w:hAnsi="Times New Roman" w:cs="Times New Roman"/>
          <w:color w:val="000000"/>
          <w:sz w:val="24"/>
          <w:szCs w:val="24"/>
        </w:rPr>
      </w:pPr>
      <w:r w:rsidRPr="002B586D">
        <w:rPr>
          <w:rFonts w:eastAsia="Times New Roman"/>
          <w:b/>
          <w:bCs/>
          <w:color w:val="000000"/>
        </w:rPr>
        <w:t xml:space="preserve">Note: </w:t>
      </w:r>
      <w:r w:rsidR="002E4AAD" w:rsidRPr="002B586D">
        <w:rPr>
          <w:rFonts w:eastAsia="Times New Roman"/>
          <w:iCs/>
          <w:color w:val="000000"/>
        </w:rPr>
        <w:t xml:space="preserve">For </w:t>
      </w:r>
      <w:r w:rsidRPr="002B586D">
        <w:rPr>
          <w:rFonts w:eastAsia="Times New Roman"/>
          <w:iCs/>
          <w:color w:val="000000"/>
        </w:rPr>
        <w:t>SELPAs with multiple LEAs in Significant Disproportionality, it is important to ensure</w:t>
      </w:r>
      <w:r w:rsidRPr="002B586D">
        <w:rPr>
          <w:rFonts w:ascii="Times New Roman" w:eastAsia="Times New Roman" w:hAnsi="Times New Roman" w:cs="Times New Roman"/>
          <w:iCs/>
          <w:color w:val="000000"/>
          <w:sz w:val="24"/>
          <w:szCs w:val="24"/>
        </w:rPr>
        <w:t xml:space="preserve"> </w:t>
      </w:r>
      <w:r w:rsidRPr="002B586D">
        <w:rPr>
          <w:rFonts w:eastAsia="Times New Roman"/>
          <w:iCs/>
          <w:color w:val="000000"/>
        </w:rPr>
        <w:t xml:space="preserve">that all progress reports have been sent and approved for the specific quarter </w:t>
      </w:r>
      <w:r w:rsidR="0069307E" w:rsidRPr="002B586D">
        <w:rPr>
          <w:rFonts w:eastAsia="Times New Roman"/>
          <w:iCs/>
          <w:color w:val="000000"/>
        </w:rPr>
        <w:t>that</w:t>
      </w:r>
      <w:r w:rsidRPr="002B586D">
        <w:rPr>
          <w:rFonts w:eastAsia="Times New Roman"/>
          <w:iCs/>
          <w:color w:val="000000"/>
        </w:rPr>
        <w:t xml:space="preserve"> the</w:t>
      </w:r>
      <w:r w:rsidRPr="002B586D">
        <w:rPr>
          <w:rFonts w:ascii="Times New Roman" w:eastAsia="Times New Roman" w:hAnsi="Times New Roman" w:cs="Times New Roman"/>
          <w:iCs/>
          <w:color w:val="000000"/>
          <w:sz w:val="24"/>
          <w:szCs w:val="24"/>
        </w:rPr>
        <w:t xml:space="preserve"> </w:t>
      </w:r>
      <w:r w:rsidRPr="002B586D">
        <w:rPr>
          <w:rFonts w:eastAsia="Times New Roman"/>
          <w:iCs/>
          <w:color w:val="000000"/>
        </w:rPr>
        <w:t>SELPA is asking for reimbursement. If these amounts do not match, or the CDE has not</w:t>
      </w:r>
      <w:r w:rsidRPr="002B586D">
        <w:rPr>
          <w:rFonts w:ascii="Times New Roman" w:eastAsia="Times New Roman" w:hAnsi="Times New Roman" w:cs="Times New Roman"/>
          <w:iCs/>
          <w:color w:val="000000"/>
          <w:sz w:val="24"/>
          <w:szCs w:val="24"/>
        </w:rPr>
        <w:t xml:space="preserve"> </w:t>
      </w:r>
      <w:r w:rsidRPr="002B586D">
        <w:rPr>
          <w:rFonts w:eastAsia="Times New Roman"/>
          <w:iCs/>
          <w:color w:val="000000"/>
        </w:rPr>
        <w:t>received and approved all necessary progress reports, the CDE cannot approve the expenditure</w:t>
      </w:r>
      <w:r w:rsidRPr="002B586D">
        <w:rPr>
          <w:rFonts w:ascii="Times New Roman" w:eastAsia="Times New Roman" w:hAnsi="Times New Roman" w:cs="Times New Roman"/>
          <w:iCs/>
          <w:color w:val="000000"/>
          <w:sz w:val="24"/>
          <w:szCs w:val="24"/>
        </w:rPr>
        <w:t xml:space="preserve"> </w:t>
      </w:r>
      <w:r w:rsidRPr="002B586D">
        <w:rPr>
          <w:rFonts w:eastAsia="Times New Roman"/>
          <w:iCs/>
          <w:color w:val="000000"/>
        </w:rPr>
        <w:t>report to make the payment. This will result in a delay in reimbursement to the SELPA for the</w:t>
      </w:r>
      <w:r w:rsidRPr="002B586D">
        <w:rPr>
          <w:rFonts w:ascii="Times New Roman" w:eastAsia="Times New Roman" w:hAnsi="Times New Roman" w:cs="Times New Roman"/>
          <w:iCs/>
          <w:color w:val="000000"/>
          <w:sz w:val="24"/>
          <w:szCs w:val="24"/>
        </w:rPr>
        <w:t xml:space="preserve"> </w:t>
      </w:r>
      <w:r w:rsidRPr="002B586D">
        <w:rPr>
          <w:rFonts w:eastAsia="Times New Roman"/>
          <w:iCs/>
          <w:color w:val="000000"/>
        </w:rPr>
        <w:t>entire amount being requested on the expenditure report until the CCEIS discrepancy is fixed.</w:t>
      </w:r>
    </w:p>
    <w:p w14:paraId="69735A76" w14:textId="77777777" w:rsidR="0084325E" w:rsidRPr="00F85581" w:rsidRDefault="00987271" w:rsidP="00F85581">
      <w:pPr>
        <w:pStyle w:val="Heading2"/>
      </w:pPr>
      <w:r w:rsidRPr="00F85581">
        <w:t xml:space="preserve">What is the connection between the CCEIS </w:t>
      </w:r>
      <w:r w:rsidR="000F317F">
        <w:t>p</w:t>
      </w:r>
      <w:r w:rsidRPr="00F85581">
        <w:t>lan and the Local Control and Accountability Plan (LCAP)?</w:t>
      </w:r>
    </w:p>
    <w:p w14:paraId="096259CE" w14:textId="77777777" w:rsidR="00E86088" w:rsidRPr="003E75A8" w:rsidRDefault="00E86088" w:rsidP="007D7DCF">
      <w:pPr>
        <w:pStyle w:val="Heading3"/>
      </w:pPr>
      <w:bookmarkStart w:id="17" w:name="_Toc101177424"/>
      <w:bookmarkStart w:id="18" w:name="_Toc101286275"/>
      <w:r w:rsidRPr="003E75A8">
        <w:t>Answer</w:t>
      </w:r>
      <w:bookmarkEnd w:id="17"/>
      <w:bookmarkEnd w:id="18"/>
    </w:p>
    <w:p w14:paraId="1D1BEDC2" w14:textId="1B59C23A" w:rsidR="0084325E" w:rsidRDefault="00987271" w:rsidP="00781EC6">
      <w:r w:rsidRPr="00781EC6">
        <w:t xml:space="preserve">The </w:t>
      </w:r>
      <w:r w:rsidR="00A24479" w:rsidRPr="00781EC6">
        <w:t xml:space="preserve">CCEIS </w:t>
      </w:r>
      <w:r w:rsidR="000F317F">
        <w:t>p</w:t>
      </w:r>
      <w:r w:rsidRPr="00781EC6">
        <w:t xml:space="preserve">lan </w:t>
      </w:r>
      <w:r w:rsidR="00A24479" w:rsidRPr="00781EC6">
        <w:t xml:space="preserve">is not a component of the LCAP. However, the LEA should use the LCAP to identify current initiatives and LEA priorities related to </w:t>
      </w:r>
      <w:r w:rsidR="00C27F60" w:rsidRPr="00781EC6">
        <w:t xml:space="preserve">the factors that contribute to </w:t>
      </w:r>
      <w:r w:rsidR="00A24479" w:rsidRPr="00781EC6">
        <w:t xml:space="preserve">significant disproportionality. Integration and alignment of these efforts is highly recommended. </w:t>
      </w:r>
      <w:r w:rsidR="0028408D" w:rsidRPr="00781EC6">
        <w:t>A description of these initiatives, funding sources, and target populations would be included in Section 2.1 Complete a Local Educational Agency (LEA) Initiative Inventory of the CC</w:t>
      </w:r>
      <w:r w:rsidR="00DB7EDC" w:rsidRPr="00781EC6">
        <w:t>EI</w:t>
      </w:r>
      <w:r w:rsidR="0028408D" w:rsidRPr="00781EC6">
        <w:t xml:space="preserve">S </w:t>
      </w:r>
      <w:r w:rsidR="000F317F">
        <w:t>p</w:t>
      </w:r>
      <w:r w:rsidR="0028408D" w:rsidRPr="00781EC6">
        <w:t>lan.</w:t>
      </w:r>
    </w:p>
    <w:p w14:paraId="5D7CE031" w14:textId="77777777" w:rsidR="006F31B4" w:rsidRPr="006F31B4" w:rsidRDefault="006F31B4" w:rsidP="006F31B4">
      <w:pPr>
        <w:rPr>
          <w:sz w:val="2"/>
          <w:szCs w:val="2"/>
        </w:rPr>
      </w:pPr>
    </w:p>
    <w:p w14:paraId="537CEE9D" w14:textId="77777777" w:rsidR="00915F49" w:rsidRPr="003E75A8" w:rsidRDefault="00915F49" w:rsidP="00915F49">
      <w:pPr>
        <w:pStyle w:val="Heading2"/>
        <w:rPr>
          <w:rFonts w:eastAsia="Times New Roman"/>
          <w:szCs w:val="24"/>
        </w:rPr>
      </w:pPr>
      <w:r w:rsidRPr="003E75A8">
        <w:rPr>
          <w:rFonts w:eastAsia="Times New Roman"/>
        </w:rPr>
        <w:lastRenderedPageBreak/>
        <w:t xml:space="preserve">Will CCEIS plans be monitored to ensure that expenditure of funds is related to the identified root causes </w:t>
      </w:r>
      <w:r w:rsidRPr="009C30EF">
        <w:t>and the Programmatic Improvement Action</w:t>
      </w:r>
      <w:r w:rsidRPr="003E75A8">
        <w:rPr>
          <w:rFonts w:eastAsia="Times New Roman"/>
        </w:rPr>
        <w:t xml:space="preserve"> Plan? </w:t>
      </w:r>
    </w:p>
    <w:p w14:paraId="7ADACD48" w14:textId="77777777" w:rsidR="00915F49" w:rsidRPr="003E75A8" w:rsidRDefault="00915F49" w:rsidP="00915F49">
      <w:pPr>
        <w:pStyle w:val="Heading3"/>
      </w:pPr>
      <w:r w:rsidRPr="003E75A8">
        <w:t>Answer</w:t>
      </w:r>
    </w:p>
    <w:p w14:paraId="0D3949C1" w14:textId="5E788ECC" w:rsidR="003604B3" w:rsidRDefault="00915F49" w:rsidP="00915F49">
      <w:pPr>
        <w:spacing w:before="120" w:after="120"/>
        <w:rPr>
          <w:rFonts w:eastAsia="Times New Roman"/>
          <w:color w:val="000000"/>
        </w:rPr>
      </w:pPr>
      <w:r w:rsidRPr="009C30EF">
        <w:t xml:space="preserve">Yes, CCEIS </w:t>
      </w:r>
      <w:r w:rsidR="000F317F">
        <w:t>p</w:t>
      </w:r>
      <w:r w:rsidRPr="009C30EF">
        <w:t>lan implementation will be monitored through the Quarterly Progress and Expenditure</w:t>
      </w:r>
      <w:r w:rsidRPr="003E75A8">
        <w:rPr>
          <w:rFonts w:eastAsia="Times New Roman"/>
          <w:color w:val="000000"/>
        </w:rPr>
        <w:t xml:space="preserve"> </w:t>
      </w:r>
      <w:r>
        <w:rPr>
          <w:rFonts w:eastAsia="Times New Roman"/>
          <w:color w:val="000000"/>
        </w:rPr>
        <w:t>R</w:t>
      </w:r>
      <w:r w:rsidRPr="003E75A8">
        <w:rPr>
          <w:rFonts w:eastAsia="Times New Roman"/>
          <w:color w:val="000000"/>
        </w:rPr>
        <w:t xml:space="preserve">eports. These reports are </w:t>
      </w:r>
      <w:r w:rsidR="008E2AC1">
        <w:rPr>
          <w:rFonts w:eastAsia="Times New Roman"/>
          <w:color w:val="000000"/>
        </w:rPr>
        <w:t>in a single document</w:t>
      </w:r>
      <w:r w:rsidRPr="003E75A8">
        <w:rPr>
          <w:rFonts w:eastAsia="Times New Roman"/>
          <w:color w:val="000000"/>
        </w:rPr>
        <w:t xml:space="preserve"> and both parts must be approved </w:t>
      </w:r>
      <w:r>
        <w:rPr>
          <w:rFonts w:eastAsia="Times New Roman"/>
          <w:color w:val="000000"/>
        </w:rPr>
        <w:t xml:space="preserve">by the CDE </w:t>
      </w:r>
      <w:r w:rsidRPr="003E75A8">
        <w:rPr>
          <w:rFonts w:eastAsia="Times New Roman"/>
          <w:color w:val="000000"/>
        </w:rPr>
        <w:t xml:space="preserve">prior to reimbursing expenditures. </w:t>
      </w:r>
    </w:p>
    <w:p w14:paraId="520B1042" w14:textId="77777777" w:rsidR="006F31B4" w:rsidRPr="006F31B4" w:rsidRDefault="006F31B4" w:rsidP="00915F49">
      <w:pPr>
        <w:spacing w:before="120" w:after="120"/>
        <w:rPr>
          <w:rFonts w:eastAsia="Times New Roman"/>
          <w:color w:val="000000"/>
        </w:rPr>
      </w:pPr>
    </w:p>
    <w:p w14:paraId="6A35B0E4" w14:textId="7D6DD8CB" w:rsidR="00915F49" w:rsidRDefault="00915F49" w:rsidP="003604B3">
      <w:pPr>
        <w:pStyle w:val="Heading2"/>
        <w:spacing w:before="0"/>
        <w:rPr>
          <w:rFonts w:eastAsia="Times New Roman"/>
        </w:rPr>
      </w:pPr>
      <w:r w:rsidRPr="003E75A8">
        <w:rPr>
          <w:rFonts w:eastAsia="Times New Roman"/>
        </w:rPr>
        <w:t>What is the responsibi</w:t>
      </w:r>
      <w:r w:rsidR="006F31B4">
        <w:rPr>
          <w:rFonts w:eastAsia="Times New Roman"/>
        </w:rPr>
        <w:t>l</w:t>
      </w:r>
      <w:r w:rsidRPr="003E75A8">
        <w:rPr>
          <w:rFonts w:eastAsia="Times New Roman"/>
        </w:rPr>
        <w:t>ity and accountability expected of general education in this process?</w:t>
      </w:r>
    </w:p>
    <w:p w14:paraId="28D013C4" w14:textId="77777777" w:rsidR="00915F49" w:rsidRPr="003E75A8" w:rsidRDefault="00915F49" w:rsidP="00915F49">
      <w:pPr>
        <w:pStyle w:val="Heading2"/>
        <w:rPr>
          <w:rFonts w:eastAsia="Times New Roman"/>
          <w:szCs w:val="24"/>
        </w:rPr>
      </w:pPr>
      <w:r w:rsidRPr="003E75A8">
        <w:rPr>
          <w:rFonts w:eastAsia="Times New Roman"/>
        </w:rPr>
        <w:t xml:space="preserve">Why are the requirements, auditing, and monetary penalties on special education rather than on the full general education system where the root cause of systemic racism has resulted in special education disproportionality? </w:t>
      </w:r>
    </w:p>
    <w:p w14:paraId="5193001F" w14:textId="77777777" w:rsidR="00915F49" w:rsidRPr="003E75A8" w:rsidRDefault="00915F49" w:rsidP="00915F49">
      <w:pPr>
        <w:pStyle w:val="Heading3"/>
      </w:pPr>
      <w:r w:rsidRPr="003E75A8">
        <w:t>Answer</w:t>
      </w:r>
    </w:p>
    <w:p w14:paraId="0F788EC4" w14:textId="53054697" w:rsidR="00915F49" w:rsidRPr="003E75A8" w:rsidRDefault="00915F49" w:rsidP="00915F49">
      <w:pPr>
        <w:pStyle w:val="NormalWeb"/>
        <w:spacing w:before="120" w:beforeAutospacing="0" w:after="120" w:afterAutospacing="0"/>
        <w:rPr>
          <w:color w:val="000000"/>
        </w:rPr>
      </w:pPr>
      <w:r w:rsidRPr="003E75A8">
        <w:rPr>
          <w:rFonts w:eastAsia="Times New Roman"/>
          <w:color w:val="000000"/>
        </w:rPr>
        <w:t>Mandates for the identification, addressing</w:t>
      </w:r>
      <w:r w:rsidR="003604B3">
        <w:rPr>
          <w:rFonts w:eastAsia="Times New Roman"/>
          <w:color w:val="000000"/>
        </w:rPr>
        <w:t>,</w:t>
      </w:r>
      <w:r w:rsidRPr="003E75A8">
        <w:rPr>
          <w:rFonts w:eastAsia="Times New Roman"/>
          <w:color w:val="000000"/>
        </w:rPr>
        <w:t xml:space="preserve"> and monitoring of significant disproportionality are regulated through IDEA. </w:t>
      </w:r>
      <w:r w:rsidRPr="003E75A8">
        <w:rPr>
          <w:color w:val="000000"/>
        </w:rPr>
        <w:t xml:space="preserve">The identification is triggered by disparities in special education based on race </w:t>
      </w:r>
      <w:r w:rsidRPr="009C30EF">
        <w:t>and ethnicity. As CCEIS activities primarily are implemented in general education, the intent is to</w:t>
      </w:r>
      <w:r w:rsidRPr="003E75A8">
        <w:rPr>
          <w:color w:val="000000"/>
        </w:rPr>
        <w:t xml:space="preserve"> address root causes that stem from general education, and such, it is a general education plan. In most situations, general education staff are responsible for the implementation of CCEIS and monitoring of improvements in student outcomes. As the funds are reallocated special education funds, tracking and monitoring activities</w:t>
      </w:r>
      <w:r w:rsidR="003604B3">
        <w:rPr>
          <w:color w:val="000000"/>
        </w:rPr>
        <w:t>,</w:t>
      </w:r>
      <w:r w:rsidRPr="003E75A8">
        <w:rPr>
          <w:color w:val="000000"/>
        </w:rPr>
        <w:t xml:space="preserve"> and budgets</w:t>
      </w:r>
      <w:r w:rsidR="00EE6ABE">
        <w:rPr>
          <w:color w:val="000000"/>
        </w:rPr>
        <w:t>,</w:t>
      </w:r>
      <w:r w:rsidRPr="003E75A8">
        <w:rPr>
          <w:color w:val="000000"/>
        </w:rPr>
        <w:t xml:space="preserve"> take teamwork from both general education and special education.</w:t>
      </w:r>
    </w:p>
    <w:p w14:paraId="1F099F17" w14:textId="0D7BA040" w:rsidR="00915F49" w:rsidRDefault="00915F49" w:rsidP="00915F49">
      <w:pPr>
        <w:pStyle w:val="NormalWeb"/>
        <w:spacing w:before="120" w:beforeAutospacing="0" w:after="120" w:afterAutospacing="0"/>
        <w:rPr>
          <w:rFonts w:eastAsia="Times New Roman"/>
          <w:color w:val="000000"/>
          <w:sz w:val="24"/>
          <w:szCs w:val="24"/>
        </w:rPr>
      </w:pPr>
      <w:r w:rsidRPr="003E75A8">
        <w:rPr>
          <w:color w:val="000000"/>
        </w:rPr>
        <w:t xml:space="preserve">The LEA may use funds reserved for CCEIS to serve children from age </w:t>
      </w:r>
      <w:r w:rsidR="008E2AC1">
        <w:rPr>
          <w:color w:val="000000"/>
        </w:rPr>
        <w:t>three</w:t>
      </w:r>
      <w:r w:rsidRPr="003E75A8">
        <w:rPr>
          <w:color w:val="000000"/>
        </w:rPr>
        <w:t xml:space="preserve"> through grade </w:t>
      </w:r>
      <w:r w:rsidR="008E2AC1">
        <w:rPr>
          <w:color w:val="000000"/>
        </w:rPr>
        <w:t>twelve</w:t>
      </w:r>
      <w:r w:rsidRPr="003E75A8">
        <w:rPr>
          <w:color w:val="000000"/>
        </w:rPr>
        <w:t xml:space="preserve">, particularly, but not exclusively, children in those groups that were significantly over-identified, including children not currently identified as needing special education or related services but who need additional academic and behavioral support to succeed in a general education environment and children with disabilities. (34 </w:t>
      </w:r>
      <w:r w:rsidRPr="002B586D">
        <w:rPr>
          <w:i/>
          <w:color w:val="000000"/>
        </w:rPr>
        <w:t>C.F.R.</w:t>
      </w:r>
      <w:r w:rsidRPr="003E75A8">
        <w:rPr>
          <w:color w:val="000000"/>
        </w:rPr>
        <w:t xml:space="preserve"> §300.646(d)(2)) The LEA may not limit CCEIS only to children with disabilities. (34 </w:t>
      </w:r>
      <w:r w:rsidRPr="002B586D">
        <w:rPr>
          <w:i/>
          <w:color w:val="000000"/>
        </w:rPr>
        <w:t>C.F.R.</w:t>
      </w:r>
      <w:r w:rsidRPr="003E75A8">
        <w:rPr>
          <w:color w:val="000000"/>
        </w:rPr>
        <w:t xml:space="preserve"> §300.646(d)(3)) Source: </w:t>
      </w:r>
      <w:r w:rsidRPr="003E75A8">
        <w:rPr>
          <w:rFonts w:eastAsia="Times New Roman"/>
          <w:color w:val="000000"/>
        </w:rPr>
        <w:t>IDEA P</w:t>
      </w:r>
      <w:r w:rsidR="008E2AC1" w:rsidRPr="003E75A8">
        <w:rPr>
          <w:rFonts w:eastAsia="Times New Roman"/>
          <w:color w:val="000000"/>
        </w:rPr>
        <w:t>art</w:t>
      </w:r>
      <w:r w:rsidRPr="003E75A8">
        <w:rPr>
          <w:rFonts w:eastAsia="Times New Roman"/>
          <w:color w:val="000000"/>
        </w:rPr>
        <w:t xml:space="preserve"> B </w:t>
      </w:r>
      <w:r w:rsidR="008E2AC1" w:rsidRPr="003E75A8">
        <w:rPr>
          <w:rFonts w:eastAsia="Times New Roman"/>
          <w:color w:val="000000"/>
        </w:rPr>
        <w:t xml:space="preserve">Regulations: Significant Disproportionality (Equity </w:t>
      </w:r>
      <w:r w:rsidR="008E2AC1">
        <w:rPr>
          <w:rFonts w:eastAsia="Times New Roman"/>
          <w:color w:val="000000"/>
        </w:rPr>
        <w:t>i</w:t>
      </w:r>
      <w:r w:rsidR="008E2AC1" w:rsidRPr="003E75A8">
        <w:rPr>
          <w:rFonts w:eastAsia="Times New Roman"/>
          <w:color w:val="000000"/>
        </w:rPr>
        <w:t>n I</w:t>
      </w:r>
      <w:r w:rsidR="008E2AC1">
        <w:rPr>
          <w:rFonts w:eastAsia="Times New Roman"/>
          <w:color w:val="000000"/>
        </w:rPr>
        <w:t>DEA</w:t>
      </w:r>
      <w:r w:rsidRPr="003E75A8">
        <w:rPr>
          <w:rFonts w:eastAsia="Times New Roman"/>
          <w:color w:val="000000"/>
        </w:rPr>
        <w:t xml:space="preserve">), 81 </w:t>
      </w:r>
      <w:r w:rsidRPr="002B586D">
        <w:rPr>
          <w:rFonts w:eastAsia="Times New Roman"/>
          <w:i/>
          <w:color w:val="000000"/>
        </w:rPr>
        <w:t>FR</w:t>
      </w:r>
      <w:r w:rsidRPr="003E75A8">
        <w:rPr>
          <w:rFonts w:eastAsia="Times New Roman"/>
          <w:color w:val="000000"/>
        </w:rPr>
        <w:t xml:space="preserve"> 92376 (December 19, 2016), </w:t>
      </w:r>
      <w:r w:rsidR="008E2AC1" w:rsidRPr="003E75A8">
        <w:rPr>
          <w:rFonts w:eastAsia="Times New Roman"/>
          <w:i/>
          <w:iCs/>
          <w:color w:val="000000"/>
        </w:rPr>
        <w:t xml:space="preserve">Essential Questions </w:t>
      </w:r>
      <w:r w:rsidR="008E2AC1">
        <w:rPr>
          <w:rFonts w:eastAsia="Times New Roman"/>
          <w:i/>
          <w:iCs/>
          <w:color w:val="000000"/>
        </w:rPr>
        <w:t>a</w:t>
      </w:r>
      <w:r w:rsidR="008E2AC1" w:rsidRPr="003E75A8">
        <w:rPr>
          <w:rFonts w:eastAsia="Times New Roman"/>
          <w:i/>
          <w:iCs/>
          <w:color w:val="000000"/>
        </w:rPr>
        <w:t>nd Answers</w:t>
      </w:r>
      <w:r w:rsidR="008E2AC1">
        <w:rPr>
          <w:rFonts w:eastAsia="Times New Roman"/>
          <w:i/>
          <w:iCs/>
          <w:color w:val="000000"/>
        </w:rPr>
        <w:t>,</w:t>
      </w:r>
      <w:r w:rsidR="008E2AC1" w:rsidRPr="003E75A8">
        <w:rPr>
          <w:rFonts w:eastAsia="Times New Roman"/>
          <w:i/>
          <w:iCs/>
          <w:color w:val="000000"/>
        </w:rPr>
        <w:t xml:space="preserve"> </w:t>
      </w:r>
      <w:r w:rsidRPr="003E75A8">
        <w:rPr>
          <w:rFonts w:eastAsia="Times New Roman"/>
          <w:color w:val="000000"/>
        </w:rPr>
        <w:t>March 2017</w:t>
      </w:r>
      <w:r>
        <w:rPr>
          <w:rFonts w:eastAsia="Times New Roman"/>
          <w:color w:val="000000"/>
          <w:sz w:val="24"/>
          <w:szCs w:val="24"/>
        </w:rPr>
        <w:t>.</w:t>
      </w:r>
    </w:p>
    <w:p w14:paraId="0E93ACD7" w14:textId="525A60E9" w:rsidR="006F31B4" w:rsidRDefault="006F31B4">
      <w:pPr>
        <w:rPr>
          <w:rFonts w:eastAsia="Times New Roman"/>
          <w:color w:val="000000"/>
          <w:sz w:val="24"/>
          <w:szCs w:val="24"/>
        </w:rPr>
      </w:pPr>
      <w:r>
        <w:rPr>
          <w:rFonts w:eastAsia="Times New Roman"/>
          <w:color w:val="000000"/>
          <w:sz w:val="24"/>
          <w:szCs w:val="24"/>
        </w:rPr>
        <w:br w:type="page"/>
      </w:r>
    </w:p>
    <w:p w14:paraId="7044BC4F" w14:textId="525A60E9" w:rsidR="006F31B4" w:rsidRPr="006F31B4" w:rsidRDefault="006F31B4" w:rsidP="006F31B4">
      <w:pPr>
        <w:pStyle w:val="NormalWeb"/>
        <w:spacing w:before="0" w:beforeAutospacing="0" w:after="0" w:afterAutospacing="0"/>
        <w:rPr>
          <w:rFonts w:eastAsia="Times New Roman"/>
          <w:color w:val="000000"/>
          <w:sz w:val="2"/>
          <w:szCs w:val="2"/>
        </w:rPr>
      </w:pPr>
    </w:p>
    <w:p w14:paraId="4F28FD70" w14:textId="77777777" w:rsidR="00915F49" w:rsidRPr="00781EC6" w:rsidRDefault="00915F49" w:rsidP="006F31B4">
      <w:pPr>
        <w:pStyle w:val="Heading2"/>
        <w:spacing w:before="0"/>
      </w:pPr>
      <w:r w:rsidRPr="00781EC6">
        <w:t xml:space="preserve">In developing </w:t>
      </w:r>
      <w:r w:rsidRPr="009C30EF">
        <w:rPr>
          <w:rFonts w:eastAsia="Times New Roman"/>
        </w:rPr>
        <w:t>the</w:t>
      </w:r>
      <w:r w:rsidRPr="00781EC6">
        <w:t xml:space="preserve"> CCEIS </w:t>
      </w:r>
      <w:r w:rsidR="000F317F">
        <w:t>p</w:t>
      </w:r>
      <w:r w:rsidRPr="00781EC6">
        <w:t>lan, why it is important to connect the expenditures to outcomes?</w:t>
      </w:r>
    </w:p>
    <w:p w14:paraId="728F817C" w14:textId="77777777" w:rsidR="00915F49" w:rsidRPr="003E75A8" w:rsidRDefault="00915F49" w:rsidP="00915F49">
      <w:pPr>
        <w:pStyle w:val="Heading3"/>
      </w:pPr>
      <w:r w:rsidRPr="003E75A8">
        <w:t>Answer</w:t>
      </w:r>
    </w:p>
    <w:p w14:paraId="06675D0C" w14:textId="77777777" w:rsidR="00915F49" w:rsidRPr="003E75A8" w:rsidRDefault="00915F49" w:rsidP="00915F49">
      <w:pPr>
        <w:spacing w:before="120" w:after="120"/>
        <w:rPr>
          <w:rFonts w:eastAsia="Times New Roman"/>
          <w:color w:val="000000"/>
        </w:rPr>
      </w:pPr>
      <w:r w:rsidRPr="003E75A8">
        <w:rPr>
          <w:rFonts w:eastAsia="Times New Roman"/>
          <w:color w:val="000000"/>
        </w:rPr>
        <w:t>The CDE is responsible for monitoring appropriate use of CCEIS funds.</w:t>
      </w:r>
    </w:p>
    <w:p w14:paraId="46695785" w14:textId="77777777" w:rsidR="00915F49" w:rsidRPr="003E75A8" w:rsidRDefault="00915F49" w:rsidP="00915F49">
      <w:pPr>
        <w:spacing w:before="120" w:after="120"/>
        <w:rPr>
          <w:rFonts w:eastAsia="Times New Roman"/>
          <w:color w:val="000000"/>
        </w:rPr>
      </w:pPr>
      <w:r w:rsidRPr="009C30EF">
        <w:t xml:space="preserve">There are numerous sections in the CCEIS </w:t>
      </w:r>
      <w:r w:rsidR="000F317F">
        <w:t>p</w:t>
      </w:r>
      <w:r w:rsidRPr="009C30EF">
        <w:t>lan that have direct connection to the allocations and</w:t>
      </w:r>
      <w:r w:rsidRPr="003E75A8">
        <w:rPr>
          <w:rFonts w:eastAsia="Times New Roman"/>
          <w:color w:val="000000"/>
        </w:rPr>
        <w:t xml:space="preserve"> expenditures. When identifying measurable outcomes, target population, and activities, the LEA needs to be very clear as to the who is receiving and providing services and how budget line items are aligned to each CCEIS activity. Provided below are a few questions to ask when connecting expenditures to outcomes.</w:t>
      </w:r>
    </w:p>
    <w:p w14:paraId="524F7211" w14:textId="77777777" w:rsidR="00915F49" w:rsidRPr="003E75A8" w:rsidRDefault="00915F49" w:rsidP="00915F49">
      <w:pPr>
        <w:spacing w:before="120" w:after="120"/>
        <w:ind w:left="360"/>
        <w:rPr>
          <w:rFonts w:eastAsia="Times New Roman"/>
          <w:color w:val="000000"/>
        </w:rPr>
      </w:pPr>
      <w:r w:rsidRPr="003E75A8">
        <w:rPr>
          <w:rFonts w:eastAsia="Times New Roman"/>
          <w:color w:val="000000"/>
        </w:rPr>
        <w:t xml:space="preserve">(a) What are effective ways of connecting CCEIS and blended funding (reported in the LEA Initiative Inventory) to activities listed in the </w:t>
      </w:r>
      <w:r w:rsidR="000F317F">
        <w:rPr>
          <w:rFonts w:eastAsia="Times New Roman"/>
          <w:color w:val="000000"/>
        </w:rPr>
        <w:t>Programmatic Improvement Action Plan</w:t>
      </w:r>
      <w:r w:rsidRPr="003E75A8">
        <w:rPr>
          <w:rFonts w:eastAsia="Times New Roman"/>
          <w:color w:val="000000"/>
        </w:rPr>
        <w:t>?</w:t>
      </w:r>
    </w:p>
    <w:p w14:paraId="4CD7CD77" w14:textId="77777777" w:rsidR="00915F49" w:rsidRPr="003E75A8" w:rsidRDefault="00915F49" w:rsidP="00915F49">
      <w:pPr>
        <w:spacing w:before="120" w:after="120"/>
        <w:ind w:left="360"/>
        <w:rPr>
          <w:rFonts w:eastAsia="Times New Roman"/>
          <w:color w:val="000000"/>
        </w:rPr>
      </w:pPr>
      <w:r w:rsidRPr="003E75A8">
        <w:rPr>
          <w:rFonts w:eastAsia="Times New Roman"/>
          <w:color w:val="000000"/>
        </w:rPr>
        <w:t>(b) Are funds expended in alignment with each measurable outcome?</w:t>
      </w:r>
    </w:p>
    <w:p w14:paraId="0DF23F87" w14:textId="29505FEA" w:rsidR="00915F49" w:rsidRDefault="00915F49" w:rsidP="00915F49">
      <w:pPr>
        <w:spacing w:before="120" w:after="120"/>
        <w:ind w:left="360"/>
        <w:rPr>
          <w:rFonts w:eastAsia="Times New Roman"/>
          <w:color w:val="000000"/>
        </w:rPr>
      </w:pPr>
      <w:r w:rsidRPr="003E75A8">
        <w:rPr>
          <w:rFonts w:eastAsia="Times New Roman"/>
          <w:color w:val="000000"/>
        </w:rPr>
        <w:t xml:space="preserve">(c) </w:t>
      </w:r>
      <w:r w:rsidR="00EE6ABE">
        <w:rPr>
          <w:rFonts w:eastAsia="Times New Roman"/>
          <w:color w:val="000000"/>
        </w:rPr>
        <w:t>Is</w:t>
      </w:r>
      <w:r w:rsidRPr="003E75A8">
        <w:rPr>
          <w:rFonts w:eastAsia="Times New Roman"/>
          <w:color w:val="000000"/>
        </w:rPr>
        <w:t xml:space="preserve"> the allocation of funds clearly tied to the CCEIS activities supported by identified root causes and target population?</w:t>
      </w:r>
    </w:p>
    <w:p w14:paraId="217BC3BC" w14:textId="77777777" w:rsidR="00915F49" w:rsidRPr="003E75A8" w:rsidRDefault="00915F49" w:rsidP="00915F49">
      <w:pPr>
        <w:pStyle w:val="Heading2"/>
        <w:rPr>
          <w:rFonts w:eastAsia="Times New Roman"/>
          <w:szCs w:val="24"/>
        </w:rPr>
      </w:pPr>
      <w:r w:rsidRPr="003E75A8">
        <w:rPr>
          <w:rFonts w:eastAsia="Times New Roman"/>
        </w:rPr>
        <w:t xml:space="preserve">a. How many CCEIS Quarterly Progress and Expenditure Reports are there and are they all required? </w:t>
      </w:r>
    </w:p>
    <w:p w14:paraId="2410C4C9" w14:textId="77777777" w:rsidR="00915F49" w:rsidRPr="003E75A8" w:rsidRDefault="00915F49" w:rsidP="00915F49">
      <w:pPr>
        <w:pStyle w:val="Heading2"/>
        <w:rPr>
          <w:rFonts w:eastAsia="Times New Roman"/>
          <w:szCs w:val="24"/>
        </w:rPr>
      </w:pPr>
      <w:r w:rsidRPr="003E75A8">
        <w:rPr>
          <w:rFonts w:eastAsia="Times New Roman"/>
        </w:rPr>
        <w:t xml:space="preserve">b. When no funds are spent </w:t>
      </w:r>
      <w:proofErr w:type="gramStart"/>
      <w:r w:rsidRPr="003E75A8">
        <w:rPr>
          <w:rFonts w:eastAsia="Times New Roman"/>
        </w:rPr>
        <w:t>in a given</w:t>
      </w:r>
      <w:proofErr w:type="gramEnd"/>
      <w:r w:rsidRPr="003E75A8">
        <w:rPr>
          <w:rFonts w:eastAsia="Times New Roman"/>
        </w:rPr>
        <w:t xml:space="preserve"> report period, the LEA and the SELPA still submit a report that says zero, correct? </w:t>
      </w:r>
    </w:p>
    <w:p w14:paraId="325A236B" w14:textId="77777777" w:rsidR="00915F49" w:rsidRPr="003E75A8" w:rsidRDefault="00915F49" w:rsidP="00915F49">
      <w:pPr>
        <w:pStyle w:val="Heading3"/>
      </w:pPr>
      <w:r w:rsidRPr="003E75A8">
        <w:t>Answe</w:t>
      </w:r>
      <w:r>
        <w:t>R</w:t>
      </w:r>
    </w:p>
    <w:p w14:paraId="470D95E3" w14:textId="77777777" w:rsidR="00915F49" w:rsidRPr="009C30EF" w:rsidRDefault="00915F49" w:rsidP="00915F49">
      <w:pPr>
        <w:spacing w:before="120" w:after="120"/>
      </w:pPr>
      <w:r w:rsidRPr="003E75A8">
        <w:rPr>
          <w:rFonts w:eastAsia="Times New Roman"/>
          <w:color w:val="000000"/>
        </w:rPr>
        <w:t xml:space="preserve">a. There are </w:t>
      </w:r>
      <w:r>
        <w:rPr>
          <w:rFonts w:eastAsia="Times New Roman"/>
          <w:color w:val="000000"/>
        </w:rPr>
        <w:t>seven</w:t>
      </w:r>
      <w:r w:rsidR="008E2AC1">
        <w:rPr>
          <w:rFonts w:eastAsia="Times New Roman"/>
          <w:strike/>
          <w:color w:val="000000"/>
        </w:rPr>
        <w:t xml:space="preserve"> </w:t>
      </w:r>
      <w:r w:rsidRPr="003E75A8">
        <w:rPr>
          <w:rFonts w:eastAsia="Times New Roman"/>
          <w:color w:val="000000"/>
        </w:rPr>
        <w:t xml:space="preserve">CCEIS Quarterly Progress and Expenditure Reports as shown below. Report 1 is optional. As many LEAs do not submit Report 1, the expenses and activities expenses incurred between July 1 through December 31 should be claimed on Report 2. That would include any costs tied to TA </w:t>
      </w:r>
      <w:r w:rsidRPr="009C30EF">
        <w:t xml:space="preserve">Facilitator support and CCEIS </w:t>
      </w:r>
      <w:r w:rsidR="000F317F">
        <w:t>p</w:t>
      </w:r>
      <w:r w:rsidRPr="009C30EF">
        <w:t xml:space="preserve">lan development. </w:t>
      </w:r>
    </w:p>
    <w:p w14:paraId="6F3C1362" w14:textId="77777777" w:rsidR="00915F49" w:rsidRPr="003E75A8" w:rsidRDefault="00915F49" w:rsidP="00915F49">
      <w:pPr>
        <w:spacing w:before="120" w:after="120"/>
        <w:rPr>
          <w:rFonts w:eastAsia="Times New Roman"/>
          <w:color w:val="000000"/>
        </w:rPr>
      </w:pPr>
      <w:r>
        <w:rPr>
          <w:rFonts w:eastAsia="Times New Roman"/>
          <w:color w:val="000000"/>
        </w:rPr>
        <w:t>The first report</w:t>
      </w:r>
      <w:r w:rsidRPr="003E75A8">
        <w:rPr>
          <w:rFonts w:eastAsia="Times New Roman"/>
          <w:color w:val="000000"/>
        </w:rPr>
        <w:t xml:space="preserve"> is due after the initial six-month period, and quarterly thereafter within </w:t>
      </w:r>
      <w:r w:rsidR="008E2AC1">
        <w:rPr>
          <w:rFonts w:eastAsia="Times New Roman"/>
          <w:color w:val="000000"/>
        </w:rPr>
        <w:t>ten</w:t>
      </w:r>
      <w:r w:rsidRPr="003E75A8">
        <w:rPr>
          <w:rFonts w:eastAsia="Times New Roman"/>
          <w:color w:val="000000"/>
        </w:rPr>
        <w:t xml:space="preserve"> days after the ending date of each report period.</w:t>
      </w:r>
    </w:p>
    <w:p w14:paraId="6EC08259" w14:textId="77777777" w:rsidR="00915F49" w:rsidRPr="003E75A8" w:rsidRDefault="00915F49" w:rsidP="00915F49">
      <w:pPr>
        <w:numPr>
          <w:ilvl w:val="0"/>
          <w:numId w:val="19"/>
        </w:numPr>
        <w:spacing w:before="120" w:after="120"/>
        <w:rPr>
          <w:rFonts w:eastAsia="Times New Roman"/>
          <w:color w:val="000000"/>
        </w:rPr>
      </w:pPr>
      <w:r w:rsidRPr="003E75A8">
        <w:rPr>
          <w:rFonts w:eastAsia="Times New Roman"/>
          <w:color w:val="000000"/>
        </w:rPr>
        <w:t>Report 1: July 1, 2022, to December 31, 2022 (optional) – Due Date: January 10, 2023</w:t>
      </w:r>
    </w:p>
    <w:p w14:paraId="6A5571F6" w14:textId="77777777" w:rsidR="00915F49" w:rsidRPr="003E75A8" w:rsidRDefault="00915F49" w:rsidP="00915F49">
      <w:pPr>
        <w:numPr>
          <w:ilvl w:val="0"/>
          <w:numId w:val="19"/>
        </w:numPr>
        <w:spacing w:before="120" w:after="120"/>
        <w:rPr>
          <w:rFonts w:eastAsia="Times New Roman"/>
          <w:color w:val="000000"/>
        </w:rPr>
      </w:pPr>
      <w:r w:rsidRPr="003E75A8">
        <w:rPr>
          <w:rFonts w:eastAsia="Times New Roman"/>
          <w:color w:val="000000"/>
        </w:rPr>
        <w:t>Report 2: January 1, 2023, to March 31, 2023 – Due Date: April 10, 2023</w:t>
      </w:r>
    </w:p>
    <w:p w14:paraId="6B01DE47" w14:textId="77777777" w:rsidR="00915F49" w:rsidRPr="003E75A8" w:rsidRDefault="00915F49" w:rsidP="00915F49">
      <w:pPr>
        <w:numPr>
          <w:ilvl w:val="0"/>
          <w:numId w:val="19"/>
        </w:numPr>
        <w:spacing w:before="120" w:after="120"/>
        <w:rPr>
          <w:rFonts w:eastAsia="Times New Roman"/>
          <w:color w:val="000000"/>
        </w:rPr>
      </w:pPr>
      <w:r w:rsidRPr="003E75A8">
        <w:rPr>
          <w:rFonts w:eastAsia="Times New Roman"/>
          <w:color w:val="000000"/>
          <w:shd w:val="clear" w:color="auto" w:fill="FFFFFF"/>
        </w:rPr>
        <w:t xml:space="preserve">Report 3: April 1, 2023, to June 30, 2023 </w:t>
      </w:r>
      <w:r w:rsidRPr="003E75A8">
        <w:rPr>
          <w:rFonts w:eastAsia="Times New Roman"/>
          <w:color w:val="000000"/>
        </w:rPr>
        <w:t>– Due Date: July 10, 2023</w:t>
      </w:r>
    </w:p>
    <w:p w14:paraId="41B949EC" w14:textId="77777777" w:rsidR="00915F49" w:rsidRPr="003E75A8" w:rsidRDefault="00915F49" w:rsidP="00915F49">
      <w:pPr>
        <w:numPr>
          <w:ilvl w:val="0"/>
          <w:numId w:val="19"/>
        </w:numPr>
        <w:spacing w:before="120" w:after="120"/>
        <w:rPr>
          <w:rFonts w:eastAsia="Times New Roman"/>
          <w:color w:val="000000"/>
        </w:rPr>
      </w:pPr>
      <w:r w:rsidRPr="003E75A8">
        <w:rPr>
          <w:rFonts w:eastAsia="Times New Roman"/>
          <w:color w:val="000000"/>
        </w:rPr>
        <w:t>Report 4: July 1, 2023, to September 30, 2023 – Due Date: October 10, 2023</w:t>
      </w:r>
    </w:p>
    <w:p w14:paraId="7C55AD96" w14:textId="77777777" w:rsidR="00915F49" w:rsidRPr="003E75A8" w:rsidRDefault="00915F49" w:rsidP="00915F49">
      <w:pPr>
        <w:numPr>
          <w:ilvl w:val="0"/>
          <w:numId w:val="19"/>
        </w:numPr>
        <w:spacing w:before="120" w:after="120"/>
        <w:rPr>
          <w:rFonts w:eastAsia="Times New Roman"/>
          <w:color w:val="000000"/>
        </w:rPr>
      </w:pPr>
      <w:r w:rsidRPr="003E75A8">
        <w:rPr>
          <w:rFonts w:eastAsia="Times New Roman"/>
          <w:color w:val="000000"/>
        </w:rPr>
        <w:lastRenderedPageBreak/>
        <w:t>Report 5: October 1, 2023, to December 31, 2023 – Due Date: January 10, 2024</w:t>
      </w:r>
    </w:p>
    <w:p w14:paraId="7DF13EF0" w14:textId="77777777" w:rsidR="00915F49" w:rsidRPr="003E75A8" w:rsidRDefault="00915F49" w:rsidP="00915F49">
      <w:pPr>
        <w:numPr>
          <w:ilvl w:val="0"/>
          <w:numId w:val="19"/>
        </w:numPr>
        <w:spacing w:before="120" w:after="120"/>
        <w:rPr>
          <w:rFonts w:eastAsia="Times New Roman"/>
          <w:color w:val="000000"/>
        </w:rPr>
      </w:pPr>
      <w:r w:rsidRPr="003E75A8">
        <w:rPr>
          <w:rFonts w:eastAsia="Times New Roman"/>
          <w:color w:val="000000"/>
        </w:rPr>
        <w:t>Report 6: January 1, 2024, to March 31, 2024 – Due Date: April 10, 2024</w:t>
      </w:r>
    </w:p>
    <w:p w14:paraId="2B086950" w14:textId="77777777" w:rsidR="00915F49" w:rsidRPr="003E75A8" w:rsidRDefault="00915F49" w:rsidP="00915F49">
      <w:pPr>
        <w:numPr>
          <w:ilvl w:val="0"/>
          <w:numId w:val="19"/>
        </w:numPr>
        <w:spacing w:before="120" w:after="120"/>
        <w:rPr>
          <w:rFonts w:eastAsia="Times New Roman"/>
          <w:color w:val="000000"/>
        </w:rPr>
      </w:pPr>
      <w:r w:rsidRPr="003E75A8">
        <w:rPr>
          <w:rFonts w:eastAsia="Times New Roman"/>
          <w:color w:val="000000"/>
        </w:rPr>
        <w:t>Report 7: April 1, 2024, to June 30, 2024 – Due Date: July 10, 2024</w:t>
      </w:r>
    </w:p>
    <w:p w14:paraId="7CBCD9BB" w14:textId="77777777" w:rsidR="00915F49" w:rsidRPr="003E75A8" w:rsidRDefault="00915F49" w:rsidP="00915F49">
      <w:pPr>
        <w:numPr>
          <w:ilvl w:val="0"/>
          <w:numId w:val="19"/>
        </w:numPr>
        <w:spacing w:before="120" w:after="120"/>
        <w:rPr>
          <w:rFonts w:eastAsia="Times New Roman"/>
          <w:color w:val="000000"/>
        </w:rPr>
      </w:pPr>
      <w:r w:rsidRPr="003E75A8">
        <w:rPr>
          <w:rFonts w:eastAsia="Times New Roman"/>
          <w:color w:val="000000"/>
        </w:rPr>
        <w:t>FINAL Report: July 1, 2024, to September 30, 2024 – Due Date: October 10, 2024</w:t>
      </w:r>
    </w:p>
    <w:p w14:paraId="3D4A49A1" w14:textId="7171223F" w:rsidR="00EE6ABE" w:rsidRDefault="00915F49" w:rsidP="00915F49">
      <w:pPr>
        <w:spacing w:before="120" w:after="120"/>
        <w:rPr>
          <w:rFonts w:eastAsia="Times New Roman"/>
          <w:color w:val="000000"/>
        </w:rPr>
      </w:pPr>
      <w:r w:rsidRPr="003E75A8">
        <w:rPr>
          <w:rFonts w:eastAsia="Times New Roman"/>
          <w:color w:val="000000"/>
        </w:rPr>
        <w:t xml:space="preserve">b. When no funds are expended </w:t>
      </w:r>
      <w:proofErr w:type="gramStart"/>
      <w:r w:rsidRPr="003E75A8">
        <w:rPr>
          <w:rFonts w:eastAsia="Times New Roman"/>
          <w:color w:val="000000"/>
        </w:rPr>
        <w:t>in a given</w:t>
      </w:r>
      <w:proofErr w:type="gramEnd"/>
      <w:r w:rsidRPr="003E75A8">
        <w:rPr>
          <w:rFonts w:eastAsia="Times New Roman"/>
          <w:color w:val="000000"/>
        </w:rPr>
        <w:t xml:space="preserve"> reporting period, the CCEIS Quarterly Progress and Expenditures Report </w:t>
      </w:r>
      <w:r>
        <w:rPr>
          <w:rFonts w:eastAsia="Times New Roman"/>
          <w:color w:val="000000"/>
        </w:rPr>
        <w:t xml:space="preserve">must still be submitted. </w:t>
      </w:r>
      <w:r w:rsidRPr="003E75A8">
        <w:rPr>
          <w:rFonts w:eastAsia="Times New Roman"/>
          <w:color w:val="000000"/>
        </w:rPr>
        <w:t xml:space="preserve">The grant expenditure report would show -0- under the CCEIS line item. </w:t>
      </w:r>
      <w:r>
        <w:rPr>
          <w:rFonts w:eastAsia="Times New Roman"/>
          <w:color w:val="000000"/>
        </w:rPr>
        <w:t>The narrative progress</w:t>
      </w:r>
      <w:r w:rsidRPr="003E75A8">
        <w:rPr>
          <w:rFonts w:eastAsia="Times New Roman"/>
          <w:color w:val="000000"/>
        </w:rPr>
        <w:t xml:space="preserve"> report </w:t>
      </w:r>
      <w:r>
        <w:rPr>
          <w:rFonts w:eastAsia="Times New Roman"/>
          <w:color w:val="000000"/>
        </w:rPr>
        <w:t>should</w:t>
      </w:r>
      <w:r w:rsidRPr="003E75A8">
        <w:rPr>
          <w:rFonts w:eastAsia="Times New Roman"/>
          <w:color w:val="000000"/>
        </w:rPr>
        <w:t xml:space="preserve"> describ</w:t>
      </w:r>
      <w:r>
        <w:rPr>
          <w:rFonts w:eastAsia="Times New Roman"/>
          <w:color w:val="000000"/>
        </w:rPr>
        <w:t>e</w:t>
      </w:r>
      <w:r w:rsidRPr="003E75A8">
        <w:rPr>
          <w:rFonts w:eastAsia="Times New Roman"/>
          <w:color w:val="000000"/>
        </w:rPr>
        <w:t xml:space="preserve"> what is happening with </w:t>
      </w:r>
      <w:r>
        <w:rPr>
          <w:rFonts w:eastAsia="Times New Roman"/>
          <w:color w:val="000000"/>
        </w:rPr>
        <w:t xml:space="preserve">CCEIS </w:t>
      </w:r>
      <w:r w:rsidRPr="003E75A8">
        <w:rPr>
          <w:rFonts w:eastAsia="Times New Roman"/>
          <w:color w:val="000000"/>
        </w:rPr>
        <w:t>implementation</w:t>
      </w:r>
      <w:r>
        <w:rPr>
          <w:rFonts w:eastAsia="Times New Roman"/>
          <w:color w:val="000000"/>
        </w:rPr>
        <w:t>. If CC</w:t>
      </w:r>
      <w:r w:rsidR="002F4EE7">
        <w:rPr>
          <w:rFonts w:eastAsia="Times New Roman"/>
          <w:color w:val="000000"/>
        </w:rPr>
        <w:t>EI</w:t>
      </w:r>
      <w:r>
        <w:rPr>
          <w:rFonts w:eastAsia="Times New Roman"/>
          <w:color w:val="000000"/>
        </w:rPr>
        <w:t>S activities did not occur, the report would include their reasons for delayed implementation</w:t>
      </w:r>
      <w:r w:rsidRPr="003E75A8">
        <w:rPr>
          <w:rFonts w:eastAsia="Times New Roman"/>
          <w:color w:val="000000"/>
        </w:rPr>
        <w:t xml:space="preserve">. If funds have been fully expended, the Quarterly </w:t>
      </w:r>
      <w:r w:rsidR="002F4EE7">
        <w:rPr>
          <w:rFonts w:eastAsia="Times New Roman"/>
          <w:color w:val="000000"/>
        </w:rPr>
        <w:t>Progress R</w:t>
      </w:r>
      <w:r w:rsidRPr="003E75A8">
        <w:rPr>
          <w:rFonts w:eastAsia="Times New Roman"/>
          <w:color w:val="000000"/>
        </w:rPr>
        <w:t>eport would indicate completion of the services or description of alternative funding to sustain implementation.</w:t>
      </w:r>
    </w:p>
    <w:p w14:paraId="1C3BC64C" w14:textId="77777777" w:rsidR="006F31B4" w:rsidRPr="006F31B4" w:rsidRDefault="006F31B4" w:rsidP="00915F49">
      <w:pPr>
        <w:spacing w:before="120" w:after="120"/>
        <w:rPr>
          <w:rFonts w:eastAsia="Times New Roman"/>
          <w:color w:val="000000"/>
        </w:rPr>
      </w:pPr>
    </w:p>
    <w:p w14:paraId="531C4240" w14:textId="77777777" w:rsidR="00915F49" w:rsidRPr="008767A9" w:rsidRDefault="00915F49" w:rsidP="00EE6ABE">
      <w:pPr>
        <w:pStyle w:val="Heading1"/>
        <w:spacing w:before="0"/>
      </w:pPr>
      <w:bookmarkStart w:id="19" w:name="_Toc103961854"/>
      <w:r w:rsidRPr="0067427C">
        <w:t xml:space="preserve">Budgetary Impacts and </w:t>
      </w:r>
      <w:r w:rsidRPr="008767A9">
        <w:t>Maintenance of Effort</w:t>
      </w:r>
      <w:bookmarkEnd w:id="19"/>
    </w:p>
    <w:p w14:paraId="7E268277" w14:textId="77777777" w:rsidR="0084325E" w:rsidRPr="003E75A8" w:rsidRDefault="00A24479" w:rsidP="00F85581">
      <w:pPr>
        <w:pStyle w:val="Heading2"/>
        <w:rPr>
          <w:rFonts w:eastAsia="Times New Roman"/>
          <w:szCs w:val="24"/>
        </w:rPr>
      </w:pPr>
      <w:r w:rsidRPr="003E75A8">
        <w:rPr>
          <w:rFonts w:eastAsia="Times New Roman"/>
        </w:rPr>
        <w:t xml:space="preserve">LEA </w:t>
      </w:r>
      <w:r w:rsidR="00DB7EDC" w:rsidRPr="003E75A8">
        <w:rPr>
          <w:rFonts w:eastAsia="Times New Roman"/>
        </w:rPr>
        <w:t>2022-23</w:t>
      </w:r>
      <w:r w:rsidRPr="003E75A8">
        <w:rPr>
          <w:rFonts w:eastAsia="Times New Roman"/>
        </w:rPr>
        <w:t xml:space="preserve"> budgets may be significantly impacted</w:t>
      </w:r>
      <w:r w:rsidR="002F4EE7">
        <w:rPr>
          <w:rFonts w:eastAsia="Times New Roman"/>
        </w:rPr>
        <w:t xml:space="preserve"> by the fifteen percent set-aside</w:t>
      </w:r>
      <w:r w:rsidRPr="003E75A8">
        <w:rPr>
          <w:rFonts w:eastAsia="Times New Roman"/>
        </w:rPr>
        <w:t xml:space="preserve">. What are the considerations for mitigating the budgetary impacts of the CCEIS process? </w:t>
      </w:r>
    </w:p>
    <w:p w14:paraId="2667FAAE" w14:textId="77777777" w:rsidR="00E86088" w:rsidRPr="003E75A8" w:rsidRDefault="00E86088" w:rsidP="007D7DCF">
      <w:pPr>
        <w:pStyle w:val="Heading3"/>
      </w:pPr>
      <w:bookmarkStart w:id="20" w:name="_Toc101177432"/>
      <w:bookmarkStart w:id="21" w:name="_Toc101286283"/>
      <w:r w:rsidRPr="003E75A8">
        <w:t>Answer</w:t>
      </w:r>
      <w:bookmarkEnd w:id="20"/>
      <w:bookmarkEnd w:id="21"/>
    </w:p>
    <w:p w14:paraId="0D4863CE" w14:textId="2A278EED" w:rsidR="006F31B4" w:rsidRDefault="005F18BB" w:rsidP="006F31B4">
      <w:pPr>
        <w:spacing w:before="120" w:after="120"/>
      </w:pPr>
      <w:r w:rsidRPr="003E75A8">
        <w:rPr>
          <w:rFonts w:eastAsia="Times New Roman"/>
          <w:color w:val="000000"/>
        </w:rPr>
        <w:t xml:space="preserve">CCEIS funds are </w:t>
      </w:r>
      <w:r w:rsidR="003D1060">
        <w:rPr>
          <w:rFonts w:eastAsia="Times New Roman"/>
          <w:color w:val="000000"/>
        </w:rPr>
        <w:t>f</w:t>
      </w:r>
      <w:r w:rsidRPr="003E75A8">
        <w:rPr>
          <w:rFonts w:eastAsia="Times New Roman"/>
          <w:color w:val="000000"/>
        </w:rPr>
        <w:t xml:space="preserve">ederal dollars and </w:t>
      </w:r>
      <w:r w:rsidR="00106B34" w:rsidRPr="003E75A8">
        <w:rPr>
          <w:rFonts w:eastAsia="Times New Roman"/>
          <w:color w:val="000000"/>
        </w:rPr>
        <w:t xml:space="preserve">the </w:t>
      </w:r>
      <w:r w:rsidRPr="003E75A8">
        <w:rPr>
          <w:rFonts w:eastAsia="Times New Roman"/>
          <w:color w:val="000000"/>
        </w:rPr>
        <w:t>CDE can</w:t>
      </w:r>
      <w:r w:rsidR="00106B34" w:rsidRPr="003E75A8">
        <w:rPr>
          <w:rFonts w:eastAsia="Times New Roman"/>
          <w:color w:val="000000"/>
        </w:rPr>
        <w:t>not</w:t>
      </w:r>
      <w:r w:rsidRPr="003E75A8">
        <w:rPr>
          <w:rFonts w:eastAsia="Times New Roman"/>
          <w:color w:val="000000"/>
        </w:rPr>
        <w:t xml:space="preserve"> mitigate the budgetary impact. LEAs must adhere to the </w:t>
      </w:r>
      <w:r w:rsidR="002F4EE7">
        <w:rPr>
          <w:rFonts w:eastAsia="Times New Roman"/>
          <w:color w:val="000000"/>
        </w:rPr>
        <w:t>fifteen</w:t>
      </w:r>
      <w:r w:rsidRPr="003E75A8">
        <w:rPr>
          <w:rFonts w:eastAsia="Times New Roman"/>
          <w:color w:val="000000"/>
        </w:rPr>
        <w:t xml:space="preserve"> </w:t>
      </w:r>
      <w:r w:rsidRPr="00F85581">
        <w:t>percent set</w:t>
      </w:r>
      <w:r w:rsidR="00BB7F30" w:rsidRPr="00F85581">
        <w:t>-</w:t>
      </w:r>
      <w:r w:rsidRPr="00F85581">
        <w:t xml:space="preserve">aside as mandated by IDEA and </w:t>
      </w:r>
      <w:proofErr w:type="gramStart"/>
      <w:r w:rsidRPr="00F85581">
        <w:t>CDE</w:t>
      </w:r>
      <w:r w:rsidR="002F4EE7">
        <w:t>, and</w:t>
      </w:r>
      <w:proofErr w:type="gramEnd"/>
      <w:r w:rsidR="002F4EE7">
        <w:t xml:space="preserve"> must</w:t>
      </w:r>
      <w:r w:rsidRPr="00F85581">
        <w:t xml:space="preserve"> </w:t>
      </w:r>
      <w:r w:rsidR="002F4EE7">
        <w:t>adhere</w:t>
      </w:r>
      <w:r w:rsidR="009810F6">
        <w:t xml:space="preserve"> to</w:t>
      </w:r>
      <w:r w:rsidRPr="00F85581">
        <w:t xml:space="preserve"> </w:t>
      </w:r>
      <w:r w:rsidR="00106B34" w:rsidRPr="00F85581">
        <w:t xml:space="preserve">its </w:t>
      </w:r>
      <w:r w:rsidRPr="00F85581">
        <w:t xml:space="preserve">Maintenance of Effort </w:t>
      </w:r>
      <w:r w:rsidR="002F4EE7">
        <w:t xml:space="preserve">(MOE) </w:t>
      </w:r>
      <w:r w:rsidRPr="00F85581">
        <w:t xml:space="preserve">requirements. </w:t>
      </w:r>
    </w:p>
    <w:p w14:paraId="3AD61FC0" w14:textId="77777777" w:rsidR="006F31B4" w:rsidRPr="006F31B4" w:rsidRDefault="006F31B4" w:rsidP="00061696">
      <w:pPr>
        <w:spacing w:before="120" w:after="120"/>
        <w:rPr>
          <w:sz w:val="2"/>
          <w:szCs w:val="2"/>
        </w:rPr>
      </w:pPr>
    </w:p>
    <w:p w14:paraId="2D93CA0E" w14:textId="77777777" w:rsidR="00695327" w:rsidRPr="00F85581" w:rsidRDefault="00695327" w:rsidP="006F31B4">
      <w:pPr>
        <w:pStyle w:val="Heading2"/>
        <w:spacing w:before="0"/>
      </w:pPr>
      <w:r w:rsidRPr="00F85581">
        <w:t xml:space="preserve">a. The allocation of </w:t>
      </w:r>
      <w:r w:rsidR="002F4EE7">
        <w:t>fifteen</w:t>
      </w:r>
      <w:r w:rsidRPr="00F85581">
        <w:t xml:space="preserve"> percent of Part B funds will affect our MOE reporting. How do we handle this? And if MOE is based on special education expenditures, why is MOE increased when the IDEA monies are being spent on general education interventions in the CCEIS plan? </w:t>
      </w:r>
    </w:p>
    <w:p w14:paraId="19BB4C89" w14:textId="77777777" w:rsidR="00695327" w:rsidRPr="00F85581" w:rsidRDefault="00695327" w:rsidP="00F85581">
      <w:pPr>
        <w:pStyle w:val="Heading2"/>
      </w:pPr>
      <w:r w:rsidRPr="00F85581">
        <w:t xml:space="preserve">b. When we are no longer identified as significantly disproportionate, is our MOE still impacted? </w:t>
      </w:r>
    </w:p>
    <w:p w14:paraId="4173E841" w14:textId="77777777" w:rsidR="00695327" w:rsidRPr="003E75A8" w:rsidRDefault="00695327" w:rsidP="007D7DCF">
      <w:pPr>
        <w:pStyle w:val="Heading3"/>
      </w:pPr>
      <w:bookmarkStart w:id="22" w:name="_Toc101177454"/>
      <w:bookmarkStart w:id="23" w:name="_Toc101286305"/>
      <w:r w:rsidRPr="003E75A8">
        <w:t>Answer</w:t>
      </w:r>
      <w:bookmarkEnd w:id="22"/>
      <w:bookmarkEnd w:id="23"/>
    </w:p>
    <w:p w14:paraId="16A1E034" w14:textId="52E96112" w:rsidR="00695327" w:rsidRPr="002B586D" w:rsidRDefault="002F4EE7" w:rsidP="00695327">
      <w:pPr>
        <w:spacing w:before="120" w:after="120"/>
        <w:rPr>
          <w:rFonts w:eastAsia="Times New Roman"/>
          <w:iCs/>
          <w:color w:val="000000"/>
          <w:sz w:val="24"/>
          <w:szCs w:val="24"/>
        </w:rPr>
      </w:pPr>
      <w:r w:rsidRPr="002B586D">
        <w:rPr>
          <w:rFonts w:eastAsia="Times New Roman"/>
          <w:b/>
          <w:bCs/>
          <w:color w:val="000000"/>
        </w:rPr>
        <w:t xml:space="preserve">Note: </w:t>
      </w:r>
      <w:r w:rsidR="002E4AAD" w:rsidRPr="002B586D">
        <w:rPr>
          <w:rFonts w:eastAsia="Times New Roman"/>
          <w:iCs/>
          <w:color w:val="000000"/>
        </w:rPr>
        <w:t xml:space="preserve">See </w:t>
      </w:r>
      <w:r w:rsidR="00695327" w:rsidRPr="002B586D">
        <w:rPr>
          <w:rFonts w:eastAsia="Times New Roman"/>
          <w:iCs/>
          <w:color w:val="000000"/>
        </w:rPr>
        <w:t xml:space="preserve">Maintenance of Effort Overview at the end of this document for detailed MOE reporting requirement information. </w:t>
      </w:r>
    </w:p>
    <w:p w14:paraId="5B22F585" w14:textId="77777777" w:rsidR="00695327" w:rsidRPr="003E75A8" w:rsidRDefault="00695327" w:rsidP="00695327">
      <w:pPr>
        <w:spacing w:before="120" w:after="120"/>
        <w:rPr>
          <w:rFonts w:eastAsia="Times New Roman"/>
          <w:color w:val="000000"/>
          <w:sz w:val="24"/>
          <w:szCs w:val="24"/>
        </w:rPr>
      </w:pPr>
      <w:r w:rsidRPr="003E75A8">
        <w:rPr>
          <w:rFonts w:eastAsia="Times New Roman"/>
          <w:color w:val="000000"/>
        </w:rPr>
        <w:lastRenderedPageBreak/>
        <w:t>a. LEA</w:t>
      </w:r>
      <w:r w:rsidR="00D14B0F">
        <w:rPr>
          <w:rFonts w:eastAsia="Times New Roman"/>
          <w:color w:val="000000"/>
        </w:rPr>
        <w:t>s</w:t>
      </w:r>
      <w:r w:rsidRPr="003E75A8">
        <w:rPr>
          <w:rFonts w:eastAsia="Times New Roman"/>
          <w:color w:val="000000"/>
        </w:rPr>
        <w:t xml:space="preserve"> </w:t>
      </w:r>
      <w:r w:rsidR="00D14B0F">
        <w:rPr>
          <w:rFonts w:eastAsia="Times New Roman"/>
          <w:color w:val="000000"/>
        </w:rPr>
        <w:t>are</w:t>
      </w:r>
      <w:r w:rsidRPr="003E75A8">
        <w:rPr>
          <w:rFonts w:eastAsia="Times New Roman"/>
          <w:color w:val="000000"/>
        </w:rPr>
        <w:t xml:space="preserve"> required to complete the MOE reports for annual submission to CDE and must show </w:t>
      </w:r>
      <w:r w:rsidR="00D14B0F">
        <w:rPr>
          <w:rFonts w:eastAsia="Times New Roman"/>
          <w:color w:val="000000"/>
        </w:rPr>
        <w:t>they</w:t>
      </w:r>
      <w:r w:rsidRPr="003E75A8">
        <w:rPr>
          <w:rFonts w:eastAsia="Times New Roman"/>
          <w:color w:val="000000"/>
        </w:rPr>
        <w:t xml:space="preserve"> ha</w:t>
      </w:r>
      <w:r w:rsidR="00D14B0F">
        <w:rPr>
          <w:rFonts w:eastAsia="Times New Roman"/>
          <w:color w:val="000000"/>
        </w:rPr>
        <w:t>ve</w:t>
      </w:r>
      <w:r w:rsidRPr="003E75A8">
        <w:rPr>
          <w:rFonts w:eastAsia="Times New Roman"/>
          <w:color w:val="000000"/>
        </w:rPr>
        <w:t xml:space="preserve"> met the level of effort as required by IDEA. There are four different tests on the MOE report based on state and local special education expenditures and local only special education expenditures, but an LEA needs to pass just one test to meet the MOE requirement. </w:t>
      </w:r>
    </w:p>
    <w:p w14:paraId="6731C5DB" w14:textId="27AE7120" w:rsidR="00695327" w:rsidRPr="002B586D" w:rsidRDefault="00695327" w:rsidP="00695327">
      <w:pPr>
        <w:spacing w:before="120" w:after="120"/>
        <w:rPr>
          <w:rFonts w:eastAsia="Times New Roman"/>
          <w:iCs/>
          <w:color w:val="000000"/>
          <w:sz w:val="24"/>
          <w:szCs w:val="24"/>
        </w:rPr>
      </w:pPr>
      <w:r w:rsidRPr="002B586D">
        <w:rPr>
          <w:b/>
          <w:bCs/>
        </w:rPr>
        <w:t>N</w:t>
      </w:r>
      <w:r w:rsidR="00AD62A7" w:rsidRPr="002B586D">
        <w:rPr>
          <w:b/>
          <w:bCs/>
        </w:rPr>
        <w:t>ote</w:t>
      </w:r>
      <w:r w:rsidRPr="002B586D">
        <w:rPr>
          <w:b/>
          <w:bCs/>
        </w:rPr>
        <w:t>:</w:t>
      </w:r>
      <w:r w:rsidR="00AD62A7" w:rsidRPr="002B586D">
        <w:rPr>
          <w:b/>
          <w:bCs/>
        </w:rPr>
        <w:t xml:space="preserve"> </w:t>
      </w:r>
      <w:r w:rsidR="002E4AAD" w:rsidRPr="002B586D">
        <w:rPr>
          <w:iCs/>
        </w:rPr>
        <w:t xml:space="preserve">The </w:t>
      </w:r>
      <w:r w:rsidRPr="002B586D">
        <w:rPr>
          <w:iCs/>
        </w:rPr>
        <w:t>LEA is only required to pass one of the tests to meet the MOE requirement. However, the LEA is</w:t>
      </w:r>
      <w:r w:rsidRPr="002B586D">
        <w:rPr>
          <w:rFonts w:eastAsia="Times New Roman"/>
          <w:iCs/>
          <w:color w:val="000000"/>
        </w:rPr>
        <w:t xml:space="preserve"> required to show results for all methods. </w:t>
      </w:r>
    </w:p>
    <w:p w14:paraId="7B805AE4" w14:textId="77777777" w:rsidR="00695327" w:rsidRPr="003E75A8" w:rsidRDefault="00695327" w:rsidP="00695327">
      <w:pPr>
        <w:spacing w:before="120" w:after="120"/>
        <w:rPr>
          <w:rFonts w:eastAsia="Times New Roman"/>
          <w:color w:val="000000"/>
          <w:sz w:val="24"/>
          <w:szCs w:val="24"/>
        </w:rPr>
      </w:pPr>
      <w:r w:rsidRPr="003E75A8">
        <w:rPr>
          <w:rFonts w:eastAsia="Times New Roman"/>
          <w:color w:val="000000"/>
        </w:rPr>
        <w:t xml:space="preserve">The </w:t>
      </w:r>
      <w:r w:rsidR="00211DAD">
        <w:rPr>
          <w:rFonts w:eastAsia="Times New Roman"/>
          <w:color w:val="000000"/>
        </w:rPr>
        <w:t>fifteen</w:t>
      </w:r>
      <w:r w:rsidRPr="003E75A8">
        <w:rPr>
          <w:rFonts w:eastAsia="Times New Roman"/>
          <w:color w:val="000000"/>
        </w:rPr>
        <w:t xml:space="preserve"> percent of Part B funds that need to be set-aside for CCEIS expenditures comes from </w:t>
      </w:r>
      <w:r w:rsidR="003D1060">
        <w:rPr>
          <w:rFonts w:eastAsia="Times New Roman"/>
          <w:color w:val="000000"/>
        </w:rPr>
        <w:t>f</w:t>
      </w:r>
      <w:r w:rsidRPr="003E75A8">
        <w:rPr>
          <w:rFonts w:eastAsia="Times New Roman"/>
          <w:color w:val="000000"/>
        </w:rPr>
        <w:t xml:space="preserve">ederal IDEA funding which is not part of the MOE test requirement. When these funds are transferred to a non- special education resource code, the expenses that previously would have been charged to a federal resource code may need to be covered by state and/or local funds, increasing the expenses in those state and/or local resources. </w:t>
      </w:r>
    </w:p>
    <w:p w14:paraId="062BD218" w14:textId="5988F82F" w:rsidR="00695327" w:rsidRPr="00211DAD" w:rsidRDefault="00695327" w:rsidP="00695327">
      <w:pPr>
        <w:spacing w:before="120" w:after="120"/>
        <w:rPr>
          <w:rFonts w:eastAsia="Times New Roman"/>
          <w:color w:val="000000"/>
        </w:rPr>
      </w:pPr>
      <w:r w:rsidRPr="003E75A8">
        <w:rPr>
          <w:rFonts w:eastAsia="Times New Roman"/>
          <w:color w:val="000000"/>
        </w:rPr>
        <w:t>For example:</w:t>
      </w:r>
      <w:r w:rsidRPr="003E75A8">
        <w:rPr>
          <w:rFonts w:eastAsia="Times New Roman"/>
          <w:color w:val="000000"/>
        </w:rPr>
        <w:br/>
      </w:r>
      <w:r w:rsidR="00211DAD">
        <w:rPr>
          <w:rFonts w:eastAsia="Times New Roman"/>
          <w:color w:val="000000"/>
        </w:rPr>
        <w:t xml:space="preserve">An </w:t>
      </w:r>
      <w:r w:rsidRPr="003E75A8">
        <w:rPr>
          <w:rFonts w:eastAsia="Times New Roman"/>
          <w:color w:val="000000"/>
        </w:rPr>
        <w:t xml:space="preserve">LEA has been identified as significantly disproportionate and must set aside </w:t>
      </w:r>
      <w:r w:rsidR="00211DAD">
        <w:rPr>
          <w:rFonts w:eastAsia="Times New Roman"/>
          <w:color w:val="000000"/>
        </w:rPr>
        <w:t>fifteen</w:t>
      </w:r>
      <w:r w:rsidRPr="003E75A8">
        <w:rPr>
          <w:rFonts w:eastAsia="Times New Roman"/>
          <w:color w:val="000000"/>
        </w:rPr>
        <w:t xml:space="preserve"> percent of </w:t>
      </w:r>
      <w:r w:rsidR="003D1060">
        <w:rPr>
          <w:rFonts w:eastAsia="Times New Roman"/>
          <w:color w:val="000000"/>
        </w:rPr>
        <w:t>f</w:t>
      </w:r>
      <w:r w:rsidRPr="003E75A8">
        <w:rPr>
          <w:rFonts w:eastAsia="Times New Roman"/>
          <w:color w:val="000000"/>
        </w:rPr>
        <w:t xml:space="preserve">ederal IDEA funds. The amount of its allocation in </w:t>
      </w:r>
      <w:r w:rsidR="00804FEB">
        <w:rPr>
          <w:rFonts w:eastAsia="Times New Roman"/>
          <w:color w:val="000000"/>
        </w:rPr>
        <w:t>R</w:t>
      </w:r>
      <w:r w:rsidRPr="003E75A8">
        <w:rPr>
          <w:rFonts w:eastAsia="Times New Roman"/>
          <w:color w:val="000000"/>
        </w:rPr>
        <w:t xml:space="preserve">esource </w:t>
      </w:r>
      <w:r w:rsidR="00804FEB">
        <w:rPr>
          <w:rFonts w:eastAsia="Times New Roman"/>
          <w:color w:val="000000"/>
        </w:rPr>
        <w:t>C</w:t>
      </w:r>
      <w:r w:rsidRPr="003E75A8">
        <w:rPr>
          <w:rFonts w:eastAsia="Times New Roman"/>
          <w:color w:val="000000"/>
        </w:rPr>
        <w:t>odes 3310 and 3315 is $1</w:t>
      </w:r>
      <w:r w:rsidR="00211DAD">
        <w:rPr>
          <w:rFonts w:eastAsia="Times New Roman"/>
          <w:color w:val="000000"/>
        </w:rPr>
        <w:t>,000,000</w:t>
      </w:r>
      <w:r w:rsidRPr="003E75A8">
        <w:rPr>
          <w:rFonts w:eastAsia="Times New Roman"/>
          <w:color w:val="000000"/>
        </w:rPr>
        <w:t xml:space="preserve"> so the set-aside in </w:t>
      </w:r>
      <w:r w:rsidR="00804FEB">
        <w:rPr>
          <w:rFonts w:eastAsia="Times New Roman"/>
          <w:color w:val="000000"/>
        </w:rPr>
        <w:t>R</w:t>
      </w:r>
      <w:r w:rsidRPr="003E75A8">
        <w:rPr>
          <w:rFonts w:eastAsia="Times New Roman"/>
          <w:color w:val="000000"/>
        </w:rPr>
        <w:t xml:space="preserve">esource </w:t>
      </w:r>
      <w:r w:rsidR="00804FEB">
        <w:rPr>
          <w:rFonts w:eastAsia="Times New Roman"/>
          <w:color w:val="000000"/>
        </w:rPr>
        <w:t>C</w:t>
      </w:r>
      <w:r w:rsidRPr="003E75A8">
        <w:rPr>
          <w:rFonts w:eastAsia="Times New Roman"/>
          <w:color w:val="000000"/>
        </w:rPr>
        <w:t xml:space="preserve">odes 3312 and 3318 is $150,000. </w:t>
      </w:r>
    </w:p>
    <w:p w14:paraId="5A27A089" w14:textId="77777777" w:rsidR="00695327" w:rsidRPr="003E75A8" w:rsidRDefault="00695327" w:rsidP="00695327">
      <w:pPr>
        <w:numPr>
          <w:ilvl w:val="0"/>
          <w:numId w:val="18"/>
        </w:numPr>
        <w:spacing w:before="120" w:after="120"/>
        <w:rPr>
          <w:rFonts w:eastAsia="Times New Roman"/>
          <w:color w:val="000000"/>
        </w:rPr>
      </w:pPr>
      <w:r w:rsidRPr="00F85581">
        <w:t xml:space="preserve">The </w:t>
      </w:r>
      <w:r w:rsidRPr="003E75A8">
        <w:rPr>
          <w:rFonts w:eastAsia="Times New Roman"/>
          <w:color w:val="000000"/>
        </w:rPr>
        <w:t xml:space="preserve">LEA uses federal funding to cover classified instructional assistant (I/A) positions. The $150,000 covers the salary and benefits for two I/A positions for one year. </w:t>
      </w:r>
    </w:p>
    <w:p w14:paraId="3D467BFD" w14:textId="77777777" w:rsidR="00695327" w:rsidRPr="003E75A8" w:rsidRDefault="00695327" w:rsidP="00695327">
      <w:pPr>
        <w:numPr>
          <w:ilvl w:val="0"/>
          <w:numId w:val="18"/>
        </w:numPr>
        <w:spacing w:before="120" w:after="120"/>
        <w:rPr>
          <w:rFonts w:eastAsia="Times New Roman"/>
          <w:color w:val="000000"/>
        </w:rPr>
      </w:pPr>
      <w:r w:rsidRPr="00F85581">
        <w:t>The</w:t>
      </w:r>
      <w:r w:rsidRPr="003E75A8">
        <w:rPr>
          <w:rFonts w:eastAsia="Times New Roman"/>
          <w:color w:val="000000"/>
        </w:rPr>
        <w:t xml:space="preserve"> LEA will use $75,000 on CCEIS expenditures per its approved CCEIS plan in both fiscal years one and two. </w:t>
      </w:r>
    </w:p>
    <w:p w14:paraId="540F790B" w14:textId="77777777" w:rsidR="00695327" w:rsidRPr="003E75A8" w:rsidRDefault="00695327" w:rsidP="00695327">
      <w:pPr>
        <w:numPr>
          <w:ilvl w:val="0"/>
          <w:numId w:val="18"/>
        </w:numPr>
        <w:spacing w:before="120" w:after="120"/>
        <w:rPr>
          <w:rFonts w:eastAsia="Times New Roman"/>
          <w:color w:val="000000"/>
        </w:rPr>
      </w:pPr>
      <w:r w:rsidRPr="00F85581">
        <w:t>The</w:t>
      </w:r>
      <w:r w:rsidRPr="003E75A8">
        <w:rPr>
          <w:rFonts w:eastAsia="Times New Roman"/>
          <w:color w:val="000000"/>
        </w:rPr>
        <w:t xml:space="preserve"> LEA will need to cover $75,000 in federal expenditures (one I/A position) each fiscal year using state special education funding, local contribution, or a combination of both state and local funding because the revenue transferred from special education to general education. This will increase the amount of special education expenditures reported on the MOE for two years.</w:t>
      </w:r>
    </w:p>
    <w:p w14:paraId="70A3768E" w14:textId="5C87C4C7" w:rsidR="00695327" w:rsidRPr="003E75A8" w:rsidRDefault="00695327" w:rsidP="00695327">
      <w:pPr>
        <w:spacing w:before="120" w:after="120"/>
        <w:rPr>
          <w:rFonts w:eastAsia="Times New Roman"/>
          <w:color w:val="000000"/>
          <w:sz w:val="24"/>
          <w:szCs w:val="24"/>
        </w:rPr>
      </w:pPr>
      <w:r w:rsidRPr="003E75A8">
        <w:rPr>
          <w:rFonts w:eastAsia="Times New Roman"/>
          <w:color w:val="000000"/>
        </w:rPr>
        <w:t xml:space="preserve">b. When the LEA has used its entire allocation of CCEIS funds, the federal funding will remain in special education resource codes and the use </w:t>
      </w:r>
      <w:r w:rsidR="00D14B0F">
        <w:rPr>
          <w:rFonts w:eastAsia="Times New Roman"/>
          <w:color w:val="000000"/>
        </w:rPr>
        <w:t>of</w:t>
      </w:r>
      <w:r w:rsidRPr="003E75A8">
        <w:rPr>
          <w:rFonts w:eastAsia="Times New Roman"/>
          <w:color w:val="000000"/>
        </w:rPr>
        <w:t xml:space="preserve"> state special education funding, local contribution, or </w:t>
      </w:r>
      <w:r w:rsidR="00804FEB">
        <w:rPr>
          <w:rFonts w:eastAsia="Times New Roman"/>
          <w:color w:val="000000"/>
        </w:rPr>
        <w:t xml:space="preserve">a </w:t>
      </w:r>
      <w:r w:rsidRPr="003E75A8">
        <w:rPr>
          <w:rFonts w:eastAsia="Times New Roman"/>
          <w:color w:val="000000"/>
        </w:rPr>
        <w:t xml:space="preserve">combination of both state and local funding is no longer needed to cover the expenses. This will cause the amount of special education expenditures in state and local resources and or local only resources to decrease, which may impact the LEA’s MOE. </w:t>
      </w:r>
    </w:p>
    <w:p w14:paraId="4A082470" w14:textId="77777777" w:rsidR="00695327" w:rsidRPr="003E75A8" w:rsidRDefault="00211DAD" w:rsidP="00695327">
      <w:pPr>
        <w:spacing w:before="120" w:after="120"/>
        <w:rPr>
          <w:rFonts w:eastAsia="Times New Roman"/>
          <w:color w:val="000000"/>
          <w:sz w:val="24"/>
          <w:szCs w:val="24"/>
        </w:rPr>
      </w:pPr>
      <w:r>
        <w:rPr>
          <w:rFonts w:eastAsia="Times New Roman"/>
          <w:color w:val="000000"/>
        </w:rPr>
        <w:t xml:space="preserve">The </w:t>
      </w:r>
      <w:r w:rsidR="00695327" w:rsidRPr="003E75A8">
        <w:rPr>
          <w:rFonts w:eastAsia="Times New Roman"/>
          <w:color w:val="000000"/>
        </w:rPr>
        <w:t xml:space="preserve">LEA should monitor its MOE reports at interim reporting periods to determine if the LEA will meet its MOE requirements every year. It is particularly important to do this after the LEA has been identified as significantly disproportionate. The LEA should review its special education program costs for any areas of potential reduction in special education expenses so that the comparison year level of effort does not increase substantially when the set-aside funds are required for the provision of CCEIS. </w:t>
      </w:r>
    </w:p>
    <w:p w14:paraId="356ACA75" w14:textId="77777777" w:rsidR="00E73AE1" w:rsidRDefault="00695327" w:rsidP="0054382D">
      <w:pPr>
        <w:spacing w:before="120" w:after="120"/>
        <w:rPr>
          <w:rFonts w:eastAsia="Times New Roman"/>
          <w:color w:val="000000"/>
        </w:rPr>
      </w:pPr>
      <w:r w:rsidRPr="003E75A8">
        <w:rPr>
          <w:rFonts w:eastAsia="Times New Roman"/>
          <w:color w:val="000000"/>
        </w:rPr>
        <w:t xml:space="preserve">Fiscal Year 2022-23 is a critical year for the </w:t>
      </w:r>
      <w:r w:rsidR="00211DAD">
        <w:rPr>
          <w:rFonts w:eastAsia="Times New Roman"/>
          <w:color w:val="000000"/>
        </w:rPr>
        <w:t>s</w:t>
      </w:r>
      <w:r w:rsidRPr="003E75A8">
        <w:rPr>
          <w:rFonts w:eastAsia="Times New Roman"/>
          <w:color w:val="000000"/>
        </w:rPr>
        <w:t xml:space="preserve">pecial </w:t>
      </w:r>
      <w:r w:rsidR="00211DAD">
        <w:rPr>
          <w:rFonts w:eastAsia="Times New Roman"/>
          <w:color w:val="000000"/>
        </w:rPr>
        <w:t>e</w:t>
      </w:r>
      <w:r w:rsidRPr="003E75A8">
        <w:rPr>
          <w:rFonts w:eastAsia="Times New Roman"/>
          <w:color w:val="000000"/>
        </w:rPr>
        <w:t>ducation administrator to work closely with the business department to run the MOE reports early and use the Subsequent Years Tracking (SYT) worksheet as quarterly checks to determine if the LEA will meet or exceed the MOE requirement. Changes could be made during the First Interim (star</w:t>
      </w:r>
      <w:r w:rsidR="00211DAD">
        <w:rPr>
          <w:rFonts w:eastAsia="Times New Roman"/>
          <w:color w:val="000000"/>
        </w:rPr>
        <w:t>t</w:t>
      </w:r>
      <w:r w:rsidRPr="003E75A8">
        <w:rPr>
          <w:rFonts w:eastAsia="Times New Roman"/>
          <w:color w:val="000000"/>
        </w:rPr>
        <w:t>ing in October) and Second Interim (March).</w:t>
      </w:r>
    </w:p>
    <w:p w14:paraId="5CE5C850" w14:textId="50EE49C3" w:rsidR="00695327" w:rsidRPr="00F85581" w:rsidRDefault="00695327" w:rsidP="0054382D">
      <w:pPr>
        <w:spacing w:before="120" w:after="120"/>
      </w:pPr>
      <w:r w:rsidRPr="003E75A8">
        <w:rPr>
          <w:rFonts w:eastAsia="Times New Roman"/>
          <w:color w:val="000000"/>
        </w:rPr>
        <w:lastRenderedPageBreak/>
        <w:t xml:space="preserve">After the LEA has gone through First Interim, unexpected changes may have occurred. For example, </w:t>
      </w:r>
      <w:r w:rsidR="00211DAD">
        <w:rPr>
          <w:rFonts w:eastAsia="Times New Roman"/>
          <w:color w:val="000000"/>
        </w:rPr>
        <w:t xml:space="preserve">the LEA may </w:t>
      </w:r>
      <w:r w:rsidRPr="003E75A8">
        <w:rPr>
          <w:rFonts w:eastAsia="Times New Roman"/>
          <w:color w:val="000000"/>
        </w:rPr>
        <w:t>no longer</w:t>
      </w:r>
      <w:r w:rsidR="00804FEB">
        <w:rPr>
          <w:rFonts w:eastAsia="Times New Roman"/>
          <w:color w:val="000000"/>
        </w:rPr>
        <w:t xml:space="preserve"> be</w:t>
      </w:r>
      <w:r w:rsidRPr="003E75A8">
        <w:rPr>
          <w:rFonts w:eastAsia="Times New Roman"/>
          <w:color w:val="000000"/>
        </w:rPr>
        <w:t xml:space="preserve"> transporting as many students as before, </w:t>
      </w:r>
      <w:r w:rsidR="00804FEB">
        <w:rPr>
          <w:rFonts w:eastAsia="Times New Roman"/>
          <w:color w:val="000000"/>
        </w:rPr>
        <w:t xml:space="preserve">or it may </w:t>
      </w:r>
      <w:r w:rsidR="00211DAD">
        <w:rPr>
          <w:rFonts w:eastAsia="Times New Roman"/>
          <w:color w:val="000000"/>
        </w:rPr>
        <w:t xml:space="preserve">have a </w:t>
      </w:r>
      <w:r w:rsidRPr="003E75A8">
        <w:rPr>
          <w:rFonts w:eastAsia="Times New Roman"/>
          <w:color w:val="000000"/>
        </w:rPr>
        <w:t xml:space="preserve">reduction in nonpublic or agency costs, </w:t>
      </w:r>
      <w:r w:rsidR="00211DAD">
        <w:rPr>
          <w:rFonts w:eastAsia="Times New Roman"/>
          <w:color w:val="000000"/>
        </w:rPr>
        <w:t xml:space="preserve">experience </w:t>
      </w:r>
      <w:r w:rsidRPr="003E75A8">
        <w:rPr>
          <w:rFonts w:eastAsia="Times New Roman"/>
          <w:color w:val="000000"/>
        </w:rPr>
        <w:t xml:space="preserve">declining </w:t>
      </w:r>
      <w:r w:rsidRPr="00F85581">
        <w:t xml:space="preserve">enrollment, </w:t>
      </w:r>
      <w:r w:rsidR="00E73AE1" w:rsidRPr="00F85581">
        <w:t xml:space="preserve">or </w:t>
      </w:r>
      <w:r w:rsidRPr="00F85581">
        <w:t>more intensive supports or services</w:t>
      </w:r>
      <w:r w:rsidR="00E73AE1" w:rsidRPr="00F85581">
        <w:t xml:space="preserve"> are required</w:t>
      </w:r>
      <w:r w:rsidRPr="00F85581">
        <w:t>. Some of these areas could reduce or</w:t>
      </w:r>
      <w:r w:rsidRPr="003E75A8">
        <w:rPr>
          <w:rFonts w:eastAsia="Times New Roman"/>
          <w:color w:val="000000"/>
        </w:rPr>
        <w:t xml:space="preserve"> decrease expenses. </w:t>
      </w:r>
      <w:r w:rsidR="00FD0B4D">
        <w:rPr>
          <w:rFonts w:eastAsia="Times New Roman"/>
          <w:color w:val="000000"/>
        </w:rPr>
        <w:t>T</w:t>
      </w:r>
      <w:r w:rsidR="003B7F07">
        <w:rPr>
          <w:rFonts w:eastAsia="Times New Roman"/>
          <w:color w:val="000000"/>
        </w:rPr>
        <w:t>o</w:t>
      </w:r>
      <w:r w:rsidRPr="003E75A8">
        <w:rPr>
          <w:rFonts w:eastAsia="Times New Roman"/>
          <w:color w:val="000000"/>
        </w:rPr>
        <w:t xml:space="preserve"> offset an increase in MOE which sets a new and higher base, work with your team (fiscal, special education, and human resources) to identify what can be transferred into general </w:t>
      </w:r>
      <w:r w:rsidRPr="00F85581">
        <w:t>education.</w:t>
      </w:r>
      <w:r w:rsidR="00A41630" w:rsidRPr="00F85581">
        <w:t xml:space="preserve"> </w:t>
      </w:r>
      <w:r w:rsidR="00211DAD">
        <w:t>For</w:t>
      </w:r>
      <w:r w:rsidR="00E73AE1" w:rsidRPr="00F85581">
        <w:t xml:space="preserve"> example</w:t>
      </w:r>
      <w:r w:rsidRPr="00F85581">
        <w:t xml:space="preserve">: </w:t>
      </w:r>
      <w:r w:rsidR="00E73AE1" w:rsidRPr="00F85581">
        <w:t xml:space="preserve">conduct </w:t>
      </w:r>
      <w:r w:rsidRPr="00F85581">
        <w:t>time stud</w:t>
      </w:r>
      <w:r w:rsidR="00E73AE1" w:rsidRPr="00F85581">
        <w:t>ies</w:t>
      </w:r>
      <w:r w:rsidRPr="00F85581">
        <w:t xml:space="preserve"> for administrators, nurses, and psychologists to determine</w:t>
      </w:r>
      <w:r w:rsidRPr="003E75A8">
        <w:rPr>
          <w:rFonts w:eastAsia="Times New Roman"/>
          <w:color w:val="000000"/>
        </w:rPr>
        <w:t xml:space="preserve"> </w:t>
      </w:r>
      <w:r w:rsidR="00211DAD">
        <w:rPr>
          <w:rFonts w:eastAsia="Times New Roman"/>
          <w:color w:val="000000"/>
        </w:rPr>
        <w:t xml:space="preserve">the </w:t>
      </w:r>
      <w:r w:rsidRPr="00F85581">
        <w:t>percentage of time spent in general education and transfer that portion</w:t>
      </w:r>
      <w:r w:rsidR="00E73AE1" w:rsidRPr="00F85581">
        <w:t xml:space="preserve"> into a non-special education resource code</w:t>
      </w:r>
      <w:r w:rsidRPr="00F85581">
        <w:t xml:space="preserve">. </w:t>
      </w:r>
    </w:p>
    <w:p w14:paraId="76428EC9" w14:textId="77777777" w:rsidR="00193D9F" w:rsidRPr="00F85581" w:rsidRDefault="00E86088" w:rsidP="00A41630">
      <w:pPr>
        <w:pStyle w:val="Heading2"/>
        <w:rPr>
          <w:b/>
          <w:bCs/>
          <w:sz w:val="24"/>
          <w:szCs w:val="24"/>
        </w:rPr>
      </w:pPr>
      <w:bookmarkStart w:id="24" w:name="_Toc101177455"/>
      <w:bookmarkStart w:id="25" w:name="_Toc101286306"/>
      <w:r w:rsidRPr="00F85581">
        <w:rPr>
          <w:b/>
          <w:bCs/>
          <w:sz w:val="24"/>
          <w:szCs w:val="24"/>
        </w:rPr>
        <w:t>SPECIAL EDUCATION MAINTENANCE OF EFFORT (MOE) OVERVIEW</w:t>
      </w:r>
      <w:bookmarkEnd w:id="24"/>
      <w:bookmarkEnd w:id="25"/>
    </w:p>
    <w:p w14:paraId="726C9A2C" w14:textId="77777777" w:rsidR="00CA1AAC" w:rsidRPr="003E75A8" w:rsidRDefault="00CA1AAC" w:rsidP="00061696">
      <w:pPr>
        <w:spacing w:before="120" w:after="120"/>
        <w:rPr>
          <w:color w:val="000000"/>
        </w:rPr>
      </w:pPr>
      <w:r w:rsidRPr="003E75A8">
        <w:rPr>
          <w:color w:val="000000"/>
        </w:rPr>
        <w:t>Source: MOE Instructions from Standardized Accounting Code Structure (SACS) Software 2020-21</w:t>
      </w:r>
    </w:p>
    <w:p w14:paraId="4B636C37" w14:textId="77777777" w:rsidR="00DD4AD8" w:rsidRPr="003E75A8" w:rsidRDefault="00CA1AAC" w:rsidP="00061696">
      <w:pPr>
        <w:spacing w:before="120" w:after="120"/>
        <w:rPr>
          <w:color w:val="000000"/>
        </w:rPr>
      </w:pPr>
      <w:r w:rsidRPr="003E75A8">
        <w:rPr>
          <w:color w:val="000000"/>
        </w:rPr>
        <w:t>Source: Exempt Reduction to Maintenance of Effort Template (revised 4-23-15)</w:t>
      </w:r>
    </w:p>
    <w:p w14:paraId="403B58EA" w14:textId="77777777" w:rsidR="005D4A7C" w:rsidRPr="003E75A8" w:rsidRDefault="00CA1AAC" w:rsidP="007D7DCF">
      <w:pPr>
        <w:pStyle w:val="Heading3"/>
      </w:pPr>
      <w:bookmarkStart w:id="26" w:name="_Toc101177456"/>
      <w:bookmarkStart w:id="27" w:name="_Toc101286307"/>
      <w:r w:rsidRPr="003E75A8">
        <w:t>Background Information</w:t>
      </w:r>
      <w:bookmarkEnd w:id="26"/>
      <w:bookmarkEnd w:id="27"/>
    </w:p>
    <w:p w14:paraId="3FCEE82B" w14:textId="131B17BB" w:rsidR="00CA1AAC" w:rsidRPr="003E75A8" w:rsidRDefault="00CA1AAC" w:rsidP="00061696">
      <w:pPr>
        <w:spacing w:before="120" w:after="120"/>
        <w:rPr>
          <w:color w:val="000000"/>
        </w:rPr>
      </w:pPr>
      <w:r w:rsidRPr="003E75A8">
        <w:rPr>
          <w:color w:val="000000"/>
        </w:rPr>
        <w:t>The Special Education MOE</w:t>
      </w:r>
      <w:r w:rsidR="00F447D5">
        <w:rPr>
          <w:color w:val="000000"/>
        </w:rPr>
        <w:t xml:space="preserve"> (SEM)</w:t>
      </w:r>
      <w:r w:rsidRPr="003E75A8">
        <w:rPr>
          <w:color w:val="000000"/>
        </w:rPr>
        <w:t xml:space="preserve"> reports are used to determine if a</w:t>
      </w:r>
      <w:r w:rsidR="00F447D5">
        <w:rPr>
          <w:color w:val="000000"/>
        </w:rPr>
        <w:t>n</w:t>
      </w:r>
      <w:r w:rsidRPr="003E75A8">
        <w:rPr>
          <w:color w:val="000000"/>
        </w:rPr>
        <w:t xml:space="preserve"> LEA met the </w:t>
      </w:r>
      <w:r w:rsidR="006F3876">
        <w:rPr>
          <w:color w:val="000000"/>
        </w:rPr>
        <w:t>MOE</w:t>
      </w:r>
      <w:r w:rsidRPr="003E75A8">
        <w:rPr>
          <w:color w:val="000000"/>
        </w:rPr>
        <w:t xml:space="preserve"> required by the federal IDEA and implementing regulations. In summary, an LEA may not reduce the amount of local, or state and local, funds that it spends for the education of children with disabilities below the amount it spent for the preceding fiscal year. There are two components to the LEA MOE requirement – the eligibility standard and the compliance standard.</w:t>
      </w:r>
    </w:p>
    <w:p w14:paraId="7FAD8751" w14:textId="77777777" w:rsidR="00DD4AD8" w:rsidRPr="003E75A8" w:rsidRDefault="00CA1AAC" w:rsidP="00061696">
      <w:pPr>
        <w:spacing w:before="120" w:after="120"/>
        <w:rPr>
          <w:color w:val="000000"/>
        </w:rPr>
      </w:pPr>
      <w:r w:rsidRPr="003E75A8">
        <w:rPr>
          <w:color w:val="000000"/>
        </w:rPr>
        <w:t>There are two types of reports: SEMA and SEMB as explained below.</w:t>
      </w:r>
    </w:p>
    <w:p w14:paraId="3F2D3C7D" w14:textId="77777777" w:rsidR="00CA1AAC" w:rsidRPr="003E75A8" w:rsidRDefault="00CA1AAC" w:rsidP="00061696">
      <w:pPr>
        <w:pStyle w:val="ListParagraph"/>
        <w:numPr>
          <w:ilvl w:val="0"/>
          <w:numId w:val="8"/>
        </w:numPr>
        <w:spacing w:before="120" w:after="120"/>
        <w:contextualSpacing w:val="0"/>
        <w:rPr>
          <w:color w:val="000000"/>
        </w:rPr>
      </w:pPr>
      <w:r w:rsidRPr="003E75A8">
        <w:rPr>
          <w:color w:val="000000"/>
        </w:rPr>
        <w:t>Prior Year Actuals versus Second Prior Year Actuals (SEMA)</w:t>
      </w:r>
    </w:p>
    <w:p w14:paraId="4576703C" w14:textId="77777777" w:rsidR="00273EAB" w:rsidRPr="003E75A8" w:rsidRDefault="00CA1AAC" w:rsidP="00061696">
      <w:pPr>
        <w:pStyle w:val="ListParagraph"/>
        <w:numPr>
          <w:ilvl w:val="0"/>
          <w:numId w:val="8"/>
        </w:numPr>
        <w:spacing w:before="120" w:after="120"/>
        <w:contextualSpacing w:val="0"/>
        <w:rPr>
          <w:color w:val="000000"/>
        </w:rPr>
      </w:pPr>
      <w:r w:rsidRPr="003E75A8">
        <w:rPr>
          <w:color w:val="000000"/>
        </w:rPr>
        <w:t>Grant Year Budget to Prior Year Expenditures (SEMB)</w:t>
      </w:r>
    </w:p>
    <w:p w14:paraId="6BBC8C0E" w14:textId="199C28DC" w:rsidR="00273EAB" w:rsidRPr="003E75A8" w:rsidRDefault="00CA1AAC" w:rsidP="00061696">
      <w:pPr>
        <w:spacing w:before="120" w:after="120"/>
        <w:rPr>
          <w:color w:val="000000"/>
        </w:rPr>
      </w:pPr>
      <w:r w:rsidRPr="003E75A8">
        <w:rPr>
          <w:color w:val="000000"/>
        </w:rPr>
        <w:t xml:space="preserve">The eligibility standard requires that, except in specified situations, in order to find an LEA eligible for IDEA Part B funds for the upcoming fiscal year, the LEA should have budgeted for the education of children with disabilities at least the same amount of local, or state and local, funds, as it actually spent for the education of children with disabilities during the most recent year for which information is available (34 </w:t>
      </w:r>
      <w:r w:rsidR="002E4AAD" w:rsidRPr="00DF7182">
        <w:rPr>
          <w:i/>
          <w:color w:val="000000"/>
        </w:rPr>
        <w:t>C.F.R.</w:t>
      </w:r>
      <w:r w:rsidR="002E4AAD" w:rsidRPr="003E75A8">
        <w:rPr>
          <w:color w:val="000000"/>
        </w:rPr>
        <w:t xml:space="preserve"> </w:t>
      </w:r>
      <w:r w:rsidRPr="003E75A8">
        <w:rPr>
          <w:color w:val="000000"/>
        </w:rPr>
        <w:t>Section 300.203(a)).</w:t>
      </w:r>
    </w:p>
    <w:p w14:paraId="3B55E242" w14:textId="70AEA65A" w:rsidR="00DD4AD8" w:rsidRPr="003E75A8" w:rsidRDefault="00CA1AAC" w:rsidP="00061696">
      <w:pPr>
        <w:spacing w:before="120" w:after="120"/>
        <w:rPr>
          <w:color w:val="000000"/>
        </w:rPr>
      </w:pPr>
      <w:r w:rsidRPr="003E75A8">
        <w:rPr>
          <w:color w:val="000000"/>
        </w:rPr>
        <w:t xml:space="preserve">The compliance standard requires that, except in specified situations, an LEA should not reduce the level of expenditures for the education of children with disabilities made from local, or state and local, funds, below the level of those expenditures from the same source for the preceding fiscal year (34 </w:t>
      </w:r>
      <w:bookmarkStart w:id="28" w:name="_Hlk104281390"/>
      <w:r w:rsidR="002E4AAD" w:rsidRPr="00550835">
        <w:rPr>
          <w:i/>
          <w:color w:val="000000"/>
        </w:rPr>
        <w:t>C.F.R.</w:t>
      </w:r>
      <w:r w:rsidRPr="003E75A8">
        <w:rPr>
          <w:color w:val="000000"/>
        </w:rPr>
        <w:t xml:space="preserve"> </w:t>
      </w:r>
      <w:bookmarkEnd w:id="28"/>
      <w:r w:rsidRPr="003E75A8">
        <w:rPr>
          <w:color w:val="000000"/>
        </w:rPr>
        <w:t>Section 300.203(b)).</w:t>
      </w:r>
    </w:p>
    <w:p w14:paraId="68D5CA7A" w14:textId="77777777" w:rsidR="00CA1AAC" w:rsidRPr="003E75A8" w:rsidRDefault="00CA1AAC" w:rsidP="00061696">
      <w:pPr>
        <w:spacing w:before="120" w:after="120"/>
        <w:rPr>
          <w:color w:val="000000"/>
        </w:rPr>
      </w:pPr>
      <w:r w:rsidRPr="003E75A8">
        <w:rPr>
          <w:color w:val="000000"/>
        </w:rPr>
        <w:t>An LEA may use the following four methods to meet both the eligibility and compliance standards:</w:t>
      </w:r>
    </w:p>
    <w:p w14:paraId="6CC5959D" w14:textId="77777777" w:rsidR="00CA1AAC" w:rsidRPr="003E75A8" w:rsidRDefault="00CA1AAC" w:rsidP="00061696">
      <w:pPr>
        <w:pStyle w:val="ListParagraph"/>
        <w:numPr>
          <w:ilvl w:val="0"/>
          <w:numId w:val="9"/>
        </w:numPr>
        <w:spacing w:before="120" w:after="120"/>
        <w:contextualSpacing w:val="0"/>
        <w:rPr>
          <w:color w:val="000000"/>
        </w:rPr>
      </w:pPr>
      <w:r w:rsidRPr="003E75A8">
        <w:rPr>
          <w:color w:val="000000"/>
        </w:rPr>
        <w:t xml:space="preserve">Combined state and local </w:t>
      </w:r>
      <w:proofErr w:type="gramStart"/>
      <w:r w:rsidRPr="003E75A8">
        <w:rPr>
          <w:color w:val="000000"/>
        </w:rPr>
        <w:t>expenditures;</w:t>
      </w:r>
      <w:proofErr w:type="gramEnd"/>
    </w:p>
    <w:p w14:paraId="7309AC6E" w14:textId="77777777" w:rsidR="00CA1AAC" w:rsidRPr="003E75A8" w:rsidRDefault="00CA1AAC" w:rsidP="00061696">
      <w:pPr>
        <w:pStyle w:val="ListParagraph"/>
        <w:numPr>
          <w:ilvl w:val="0"/>
          <w:numId w:val="9"/>
        </w:numPr>
        <w:spacing w:before="120" w:after="120"/>
        <w:contextualSpacing w:val="0"/>
        <w:rPr>
          <w:color w:val="000000"/>
        </w:rPr>
      </w:pPr>
      <w:r w:rsidRPr="003E75A8">
        <w:rPr>
          <w:color w:val="000000"/>
        </w:rPr>
        <w:t xml:space="preserve">Combined state and local expenditures on a per capita </w:t>
      </w:r>
      <w:proofErr w:type="gramStart"/>
      <w:r w:rsidRPr="003E75A8">
        <w:rPr>
          <w:color w:val="000000"/>
        </w:rPr>
        <w:t>basis;</w:t>
      </w:r>
      <w:proofErr w:type="gramEnd"/>
    </w:p>
    <w:p w14:paraId="5528F6AA" w14:textId="77777777" w:rsidR="00CA1AAC" w:rsidRPr="003E75A8" w:rsidRDefault="00CA1AAC" w:rsidP="00061696">
      <w:pPr>
        <w:pStyle w:val="ListParagraph"/>
        <w:numPr>
          <w:ilvl w:val="0"/>
          <w:numId w:val="9"/>
        </w:numPr>
        <w:spacing w:before="120" w:after="120"/>
        <w:contextualSpacing w:val="0"/>
        <w:rPr>
          <w:color w:val="000000"/>
        </w:rPr>
      </w:pPr>
      <w:r w:rsidRPr="003E75A8">
        <w:rPr>
          <w:color w:val="000000"/>
        </w:rPr>
        <w:lastRenderedPageBreak/>
        <w:t xml:space="preserve">Local expenditures </w:t>
      </w:r>
      <w:proofErr w:type="gramStart"/>
      <w:r w:rsidRPr="003E75A8">
        <w:rPr>
          <w:color w:val="000000"/>
        </w:rPr>
        <w:t>only;</w:t>
      </w:r>
      <w:proofErr w:type="gramEnd"/>
    </w:p>
    <w:p w14:paraId="1F8BB798" w14:textId="77777777" w:rsidR="00273EAB" w:rsidRPr="003E75A8" w:rsidRDefault="00CA1AAC" w:rsidP="00061696">
      <w:pPr>
        <w:pStyle w:val="ListParagraph"/>
        <w:numPr>
          <w:ilvl w:val="0"/>
          <w:numId w:val="9"/>
        </w:numPr>
        <w:spacing w:before="120" w:after="120"/>
        <w:contextualSpacing w:val="0"/>
        <w:rPr>
          <w:color w:val="000000"/>
        </w:rPr>
      </w:pPr>
      <w:r w:rsidRPr="003E75A8">
        <w:rPr>
          <w:color w:val="000000"/>
        </w:rPr>
        <w:t>Local expenditures only on a per capita basis.</w:t>
      </w:r>
    </w:p>
    <w:p w14:paraId="4E0F01E8" w14:textId="3B52FCAF" w:rsidR="00DD4AD8" w:rsidRPr="00550835" w:rsidRDefault="00CA1AAC" w:rsidP="00061696">
      <w:pPr>
        <w:spacing w:before="120" w:after="120"/>
        <w:rPr>
          <w:iCs/>
          <w:color w:val="000000"/>
        </w:rPr>
      </w:pPr>
      <w:r w:rsidRPr="00550835">
        <w:rPr>
          <w:b/>
          <w:bCs/>
          <w:color w:val="000000"/>
        </w:rPr>
        <w:t>N</w:t>
      </w:r>
      <w:r w:rsidR="00AD62A7" w:rsidRPr="00550835">
        <w:rPr>
          <w:b/>
          <w:bCs/>
          <w:color w:val="000000"/>
        </w:rPr>
        <w:t>ote</w:t>
      </w:r>
      <w:r w:rsidRPr="00550835">
        <w:rPr>
          <w:b/>
          <w:bCs/>
          <w:color w:val="000000"/>
        </w:rPr>
        <w:t xml:space="preserve">: </w:t>
      </w:r>
      <w:r w:rsidR="002E4AAD" w:rsidRPr="00550835">
        <w:rPr>
          <w:iCs/>
          <w:color w:val="000000"/>
        </w:rPr>
        <w:t xml:space="preserve">The </w:t>
      </w:r>
      <w:r w:rsidRPr="00550835">
        <w:rPr>
          <w:iCs/>
          <w:color w:val="000000"/>
        </w:rPr>
        <w:t>LEA is only required to pass one of the tests to meet the MOE requirement. However, the LEA is required to show results for all methods. These results are necessary for both historical purposes and for the possibility that the LEA may want, or need, to switch methods in future years.</w:t>
      </w:r>
    </w:p>
    <w:p w14:paraId="30C90A42" w14:textId="77777777" w:rsidR="00CA1AAC" w:rsidRPr="003E75A8" w:rsidRDefault="00CA1AAC" w:rsidP="007D7DCF">
      <w:pPr>
        <w:pStyle w:val="Heading3"/>
      </w:pPr>
      <w:bookmarkStart w:id="29" w:name="_Toc101177457"/>
      <w:bookmarkStart w:id="30" w:name="_Toc101286308"/>
      <w:r w:rsidRPr="003E75A8">
        <w:t>Subsequent Years Tracking (SYT)</w:t>
      </w:r>
      <w:bookmarkEnd w:id="29"/>
      <w:bookmarkEnd w:id="30"/>
    </w:p>
    <w:p w14:paraId="2B9B4BD0" w14:textId="77777777" w:rsidR="00DD4AD8" w:rsidRPr="003E75A8" w:rsidRDefault="00CA1AAC" w:rsidP="00061696">
      <w:pPr>
        <w:spacing w:before="120" w:after="120"/>
        <w:rPr>
          <w:color w:val="000000"/>
        </w:rPr>
      </w:pPr>
      <w:r w:rsidRPr="003E75A8">
        <w:rPr>
          <w:color w:val="000000"/>
        </w:rPr>
        <w:t>The Subsequent Years Tracking (SYT) worksheet is used to determine if the LEA is comparing the actual expenditures of the SEMA and the budgeted expenditures of the SEMB to the appropriate comparison year for each of the four methods back to FY 2011–12, which is the base year for the LEA MOE calculations. Per the IDEA, an LEA may meet the compliance standard using any one of four methods</w:t>
      </w:r>
      <w:r w:rsidR="00F447D5">
        <w:rPr>
          <w:color w:val="000000"/>
        </w:rPr>
        <w:t xml:space="preserve"> listed above</w:t>
      </w:r>
      <w:r w:rsidRPr="003E75A8">
        <w:rPr>
          <w:color w:val="000000"/>
        </w:rPr>
        <w:t>. The comparison year for determining if an LEA meets the compliance standard is the last year the LEA met MOE using the same method and might vary depending on each method. The LEA is required to submit the SYT worksheet with the SEMA and SEMB reports.</w:t>
      </w:r>
    </w:p>
    <w:p w14:paraId="7FB82920" w14:textId="77777777" w:rsidR="00CA1AAC" w:rsidRPr="003E75A8" w:rsidRDefault="00CA1AAC" w:rsidP="007D7DCF">
      <w:pPr>
        <w:pStyle w:val="Heading3"/>
      </w:pPr>
      <w:bookmarkStart w:id="31" w:name="_Toc101177458"/>
      <w:bookmarkStart w:id="32" w:name="_Toc101286309"/>
      <w:r w:rsidRPr="003E75A8">
        <w:t>Exempt Reductions Under 34 Code of Federal Regulations Section 300.204</w:t>
      </w:r>
      <w:bookmarkEnd w:id="31"/>
      <w:bookmarkEnd w:id="32"/>
    </w:p>
    <w:p w14:paraId="570EA42A" w14:textId="77777777" w:rsidR="00D95175" w:rsidRPr="003E75A8" w:rsidRDefault="00CA1AAC" w:rsidP="00061696">
      <w:pPr>
        <w:spacing w:before="120" w:after="120"/>
        <w:rPr>
          <w:color w:val="000000"/>
        </w:rPr>
      </w:pPr>
      <w:r w:rsidRPr="003E75A8">
        <w:rPr>
          <w:color w:val="000000"/>
        </w:rPr>
        <w:t>The LEA may reduce the level of expenditures below the level of the preceding fiscal year if the reduction is attributable to any of the following reasons. If the total justifications equal/exceed the MOE shortfall, fiscal effort has been maintained for the reporting year.</w:t>
      </w:r>
    </w:p>
    <w:p w14:paraId="67BCBCB1" w14:textId="77777777" w:rsidR="00CA1AAC" w:rsidRPr="003E75A8" w:rsidRDefault="00CA1AAC" w:rsidP="00061696">
      <w:pPr>
        <w:pStyle w:val="ListParagraph"/>
        <w:numPr>
          <w:ilvl w:val="0"/>
          <w:numId w:val="10"/>
        </w:numPr>
        <w:spacing w:before="120" w:after="120"/>
        <w:contextualSpacing w:val="0"/>
        <w:rPr>
          <w:color w:val="000000"/>
        </w:rPr>
      </w:pPr>
      <w:r w:rsidRPr="003E75A8">
        <w:rPr>
          <w:color w:val="000000"/>
        </w:rPr>
        <w:t>The voluntary departure, by retirement or otherwise, or departure for just cause, of certificated and/or classified special education or related services personnel (does not include contract non-renewal or staff lay-off due to budget shortfall).</w:t>
      </w:r>
    </w:p>
    <w:p w14:paraId="4E9FBF8C" w14:textId="77777777" w:rsidR="00CA1AAC" w:rsidRPr="003E75A8" w:rsidRDefault="00CA1AAC" w:rsidP="00061696">
      <w:pPr>
        <w:pStyle w:val="ListParagraph"/>
        <w:numPr>
          <w:ilvl w:val="0"/>
          <w:numId w:val="10"/>
        </w:numPr>
        <w:spacing w:before="120" w:after="120"/>
        <w:contextualSpacing w:val="0"/>
        <w:rPr>
          <w:color w:val="000000"/>
        </w:rPr>
      </w:pPr>
      <w:r w:rsidRPr="003E75A8">
        <w:rPr>
          <w:color w:val="000000"/>
        </w:rPr>
        <w:t>A decrease in the enrollment of children with disabilities.</w:t>
      </w:r>
    </w:p>
    <w:p w14:paraId="61843141" w14:textId="77777777" w:rsidR="00CA1AAC" w:rsidRPr="003E75A8" w:rsidRDefault="00CA1AAC" w:rsidP="00061696">
      <w:pPr>
        <w:pStyle w:val="ListParagraph"/>
        <w:numPr>
          <w:ilvl w:val="0"/>
          <w:numId w:val="10"/>
        </w:numPr>
        <w:spacing w:before="120" w:after="120"/>
        <w:contextualSpacing w:val="0"/>
        <w:rPr>
          <w:color w:val="000000"/>
        </w:rPr>
      </w:pPr>
      <w:r w:rsidRPr="003E75A8">
        <w:rPr>
          <w:color w:val="000000"/>
        </w:rPr>
        <w:t>The termination of the obligation of the agency to provide a program of special education to a particular child with a disability that is an exceptionally costly program because:</w:t>
      </w:r>
    </w:p>
    <w:p w14:paraId="27626AD3" w14:textId="77777777" w:rsidR="00CA1AAC" w:rsidRPr="003E75A8" w:rsidRDefault="00CA1AAC" w:rsidP="006F3876">
      <w:pPr>
        <w:pStyle w:val="ListParagraph"/>
        <w:numPr>
          <w:ilvl w:val="1"/>
          <w:numId w:val="10"/>
        </w:numPr>
        <w:spacing w:before="120" w:after="120"/>
        <w:contextualSpacing w:val="0"/>
        <w:rPr>
          <w:color w:val="000000"/>
        </w:rPr>
      </w:pPr>
      <w:r w:rsidRPr="003E75A8">
        <w:rPr>
          <w:color w:val="000000"/>
        </w:rPr>
        <w:t xml:space="preserve">Child has left the jurisdiction of the </w:t>
      </w:r>
      <w:proofErr w:type="gramStart"/>
      <w:r w:rsidRPr="003E75A8">
        <w:rPr>
          <w:color w:val="000000"/>
        </w:rPr>
        <w:t>agency;</w:t>
      </w:r>
      <w:proofErr w:type="gramEnd"/>
      <w:r w:rsidRPr="003E75A8">
        <w:rPr>
          <w:color w:val="000000"/>
        </w:rPr>
        <w:t xml:space="preserve"> OR</w:t>
      </w:r>
    </w:p>
    <w:p w14:paraId="05A8DCD3" w14:textId="77777777" w:rsidR="00CA1AAC" w:rsidRPr="003E75A8" w:rsidRDefault="00CA1AAC" w:rsidP="006F3876">
      <w:pPr>
        <w:pStyle w:val="ListParagraph"/>
        <w:numPr>
          <w:ilvl w:val="1"/>
          <w:numId w:val="10"/>
        </w:numPr>
        <w:spacing w:before="120" w:after="120"/>
        <w:contextualSpacing w:val="0"/>
        <w:rPr>
          <w:color w:val="000000"/>
        </w:rPr>
      </w:pPr>
      <w:r w:rsidRPr="003E75A8">
        <w:rPr>
          <w:color w:val="000000"/>
        </w:rPr>
        <w:t xml:space="preserve">Child has reached the age at which the obligation of the agency to provide free and appropriate public education (FAPE) to the child has </w:t>
      </w:r>
      <w:proofErr w:type="gramStart"/>
      <w:r w:rsidRPr="003E75A8">
        <w:rPr>
          <w:color w:val="000000"/>
        </w:rPr>
        <w:t>terminated;</w:t>
      </w:r>
      <w:proofErr w:type="gramEnd"/>
      <w:r w:rsidRPr="003E75A8">
        <w:rPr>
          <w:color w:val="000000"/>
        </w:rPr>
        <w:t xml:space="preserve"> OR</w:t>
      </w:r>
    </w:p>
    <w:p w14:paraId="3A2C38A9" w14:textId="77777777" w:rsidR="00CA1AAC" w:rsidRPr="003E75A8" w:rsidRDefault="00CA1AAC" w:rsidP="006F3876">
      <w:pPr>
        <w:pStyle w:val="ListParagraph"/>
        <w:numPr>
          <w:ilvl w:val="1"/>
          <w:numId w:val="10"/>
        </w:numPr>
        <w:spacing w:before="120" w:after="120"/>
        <w:contextualSpacing w:val="0"/>
        <w:rPr>
          <w:color w:val="000000"/>
        </w:rPr>
      </w:pPr>
      <w:r w:rsidRPr="003E75A8">
        <w:rPr>
          <w:color w:val="000000"/>
        </w:rPr>
        <w:t>No longer needs the program of special education.</w:t>
      </w:r>
    </w:p>
    <w:p w14:paraId="4D86731A" w14:textId="77777777" w:rsidR="00273EAB" w:rsidRPr="003E75A8" w:rsidRDefault="00CA1AAC" w:rsidP="00061696">
      <w:pPr>
        <w:pStyle w:val="ListParagraph"/>
        <w:numPr>
          <w:ilvl w:val="0"/>
          <w:numId w:val="10"/>
        </w:numPr>
        <w:spacing w:before="120" w:after="120"/>
        <w:contextualSpacing w:val="0"/>
        <w:rPr>
          <w:color w:val="000000"/>
        </w:rPr>
      </w:pPr>
      <w:r w:rsidRPr="003E75A8">
        <w:rPr>
          <w:color w:val="000000"/>
        </w:rPr>
        <w:t>The termination of costly expenditures for long-term purchases, such as the acquisition of equipment or the construction of school facilities (must have per unit cost of $5,000 or more)</w:t>
      </w:r>
      <w:r w:rsidR="00427B03">
        <w:rPr>
          <w:color w:val="000000"/>
        </w:rPr>
        <w:t>.</w:t>
      </w:r>
    </w:p>
    <w:p w14:paraId="39FA7FC4" w14:textId="77777777" w:rsidR="00CA1AAC" w:rsidRPr="003E75A8" w:rsidRDefault="00CA1AAC" w:rsidP="007D7DCF">
      <w:pPr>
        <w:pStyle w:val="Heading3"/>
      </w:pPr>
      <w:bookmarkStart w:id="33" w:name="_Toc101177459"/>
      <w:bookmarkStart w:id="34" w:name="_Toc101286310"/>
      <w:r w:rsidRPr="003E75A8">
        <w:t>“50 Percent Rule”</w:t>
      </w:r>
      <w:bookmarkEnd w:id="33"/>
      <w:bookmarkEnd w:id="34"/>
    </w:p>
    <w:p w14:paraId="5A045B71" w14:textId="77777777" w:rsidR="00273EAB" w:rsidRPr="003E75A8" w:rsidRDefault="00CA1AAC" w:rsidP="00061696">
      <w:pPr>
        <w:spacing w:before="120" w:after="120"/>
        <w:rPr>
          <w:color w:val="000000"/>
        </w:rPr>
      </w:pPr>
      <w:r w:rsidRPr="003E75A8">
        <w:rPr>
          <w:color w:val="000000"/>
        </w:rPr>
        <w:lastRenderedPageBreak/>
        <w:t xml:space="preserve">LEAs found significantly disproportionate for the current year are </w:t>
      </w:r>
      <w:r w:rsidR="00F9527C" w:rsidRPr="003E75A8">
        <w:rPr>
          <w:color w:val="000000"/>
        </w:rPr>
        <w:t xml:space="preserve">NOT </w:t>
      </w:r>
      <w:r w:rsidRPr="003E75A8">
        <w:rPr>
          <w:color w:val="000000"/>
        </w:rPr>
        <w:t>eligible to use this option to reduce their MOE requirement.</w:t>
      </w:r>
    </w:p>
    <w:p w14:paraId="7434E4B3" w14:textId="77777777" w:rsidR="00DD4AD8" w:rsidRPr="003E75A8" w:rsidRDefault="00CA1AAC" w:rsidP="00061696">
      <w:pPr>
        <w:spacing w:before="120" w:after="120"/>
        <w:rPr>
          <w:color w:val="000000"/>
        </w:rPr>
      </w:pPr>
      <w:r w:rsidRPr="003E75A8">
        <w:rPr>
          <w:color w:val="000000"/>
        </w:rPr>
        <w:t xml:space="preserve">Under federal law and regulations, an LEA may reduce its required MOE by not more than </w:t>
      </w:r>
      <w:r w:rsidR="00427B03">
        <w:rPr>
          <w:color w:val="000000"/>
        </w:rPr>
        <w:t>fifty</w:t>
      </w:r>
      <w:r w:rsidRPr="003E75A8">
        <w:rPr>
          <w:color w:val="000000"/>
        </w:rPr>
        <w:t xml:space="preserve"> percent of the increase, minus the amount of Part B funds the LEA chooses to use for early intervening services (EIS). The LEA must use an amount of state or local funds equal to the reduction in the required level of expenditures used in this section, to carry out activities that could be supported with funds under the Elementary and Secondary Education Act of 1965 (ESEA), regardless of whether the LEA is using funds under the ESEA for those activities (IDEA of 2004, Section 613(a)(2)(C)).</w:t>
      </w:r>
    </w:p>
    <w:p w14:paraId="2C36A163" w14:textId="77777777" w:rsidR="00CA1AAC" w:rsidRPr="007D7DCF" w:rsidRDefault="00CA1AAC" w:rsidP="007D7DCF">
      <w:pPr>
        <w:pStyle w:val="Heading3"/>
      </w:pPr>
      <w:bookmarkStart w:id="35" w:name="_Toc171236671"/>
      <w:bookmarkStart w:id="36" w:name="_Toc101177460"/>
      <w:bookmarkStart w:id="37" w:name="_Toc101286311"/>
      <w:r w:rsidRPr="007D7DCF">
        <w:t>Due Dates</w:t>
      </w:r>
      <w:bookmarkEnd w:id="35"/>
      <w:bookmarkEnd w:id="36"/>
      <w:bookmarkEnd w:id="37"/>
    </w:p>
    <w:p w14:paraId="46DA1E45" w14:textId="77777777" w:rsidR="00CA1AAC" w:rsidRPr="003E75A8" w:rsidRDefault="00CA1AAC" w:rsidP="00061696">
      <w:pPr>
        <w:spacing w:before="120" w:after="120"/>
        <w:rPr>
          <w:color w:val="000000"/>
        </w:rPr>
      </w:pPr>
      <w:r w:rsidRPr="003E75A8">
        <w:rPr>
          <w:color w:val="000000"/>
        </w:rPr>
        <w:t>The SEMA and SEMB reports are due as follows:</w:t>
      </w:r>
    </w:p>
    <w:p w14:paraId="38C80599" w14:textId="77777777" w:rsidR="00CA1AAC" w:rsidRPr="003E75A8" w:rsidRDefault="00CA1AAC" w:rsidP="00061696">
      <w:pPr>
        <w:spacing w:before="120" w:after="120"/>
        <w:rPr>
          <w:color w:val="000000"/>
        </w:rPr>
      </w:pPr>
      <w:r w:rsidRPr="003E75A8">
        <w:rPr>
          <w:color w:val="000000"/>
        </w:rPr>
        <w:t>Due to SELPA Administrative Unit:</w:t>
      </w:r>
      <w:r w:rsidRPr="003E75A8">
        <w:rPr>
          <w:color w:val="000000"/>
        </w:rPr>
        <w:tab/>
        <w:t>October 15:  LEA worksheets from member LEAs</w:t>
      </w:r>
    </w:p>
    <w:p w14:paraId="6C8B91D3" w14:textId="77777777" w:rsidR="00CA1AAC" w:rsidRPr="003E75A8" w:rsidRDefault="00CA1AAC" w:rsidP="00061696">
      <w:pPr>
        <w:spacing w:before="120" w:after="120"/>
        <w:ind w:left="3600" w:hanging="3600"/>
        <w:rPr>
          <w:color w:val="000000"/>
        </w:rPr>
      </w:pPr>
      <w:r w:rsidRPr="003E75A8">
        <w:rPr>
          <w:color w:val="000000"/>
        </w:rPr>
        <w:t xml:space="preserve">Due to </w:t>
      </w:r>
      <w:r w:rsidR="00427B03">
        <w:rPr>
          <w:color w:val="000000"/>
        </w:rPr>
        <w:t>CDE</w:t>
      </w:r>
      <w:r w:rsidRPr="003E75A8">
        <w:rPr>
          <w:color w:val="000000"/>
        </w:rPr>
        <w:t>:</w:t>
      </w:r>
      <w:r w:rsidRPr="003E75A8">
        <w:rPr>
          <w:color w:val="000000"/>
        </w:rPr>
        <w:tab/>
        <w:t>November 15: SELPA worksheet, and LEA worksheets from member LEAs</w:t>
      </w:r>
    </w:p>
    <w:sectPr w:rsidR="00CA1AAC" w:rsidRPr="003E75A8" w:rsidSect="00427B03">
      <w:headerReference w:type="default" r:id="rId9"/>
      <w:footerReference w:type="even" r:id="rId10"/>
      <w:footerReference w:type="default" r:id="rId11"/>
      <w:pgSz w:w="12240" w:h="15840"/>
      <w:pgMar w:top="1440" w:right="1440" w:bottom="1440" w:left="144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3F2A" w14:textId="77777777" w:rsidR="001B3A41" w:rsidRDefault="001B3A41" w:rsidP="0034391D">
      <w:r>
        <w:separator/>
      </w:r>
    </w:p>
  </w:endnote>
  <w:endnote w:type="continuationSeparator" w:id="0">
    <w:p w14:paraId="15C6F63A" w14:textId="77777777" w:rsidR="001B3A41" w:rsidRDefault="001B3A41" w:rsidP="0034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Evolventa">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0C14" w14:textId="77777777" w:rsidR="00ED0FC3" w:rsidRDefault="00ED0FC3" w:rsidP="000209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55735A2" w14:textId="77777777" w:rsidR="00ED0FC3" w:rsidRDefault="00ED0FC3" w:rsidP="003439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350" w14:textId="77777777" w:rsidR="00020969" w:rsidRPr="00020969" w:rsidRDefault="00020969" w:rsidP="009D31BC">
    <w:pPr>
      <w:pStyle w:val="Footer"/>
      <w:framePr w:wrap="none" w:vAnchor="text" w:hAnchor="margin" w:xAlign="right" w:y="1"/>
      <w:rPr>
        <w:rStyle w:val="PageNumber"/>
        <w:sz w:val="20"/>
        <w:szCs w:val="20"/>
      </w:rPr>
    </w:pPr>
    <w:r w:rsidRPr="00020969">
      <w:rPr>
        <w:rStyle w:val="PageNumber"/>
        <w:sz w:val="20"/>
        <w:szCs w:val="20"/>
      </w:rPr>
      <w:fldChar w:fldCharType="begin"/>
    </w:r>
    <w:r w:rsidRPr="00020969">
      <w:rPr>
        <w:rStyle w:val="PageNumber"/>
        <w:sz w:val="20"/>
        <w:szCs w:val="20"/>
      </w:rPr>
      <w:instrText xml:space="preserve"> PAGE </w:instrText>
    </w:r>
    <w:r w:rsidRPr="00020969">
      <w:rPr>
        <w:rStyle w:val="PageNumber"/>
        <w:sz w:val="20"/>
        <w:szCs w:val="20"/>
      </w:rPr>
      <w:fldChar w:fldCharType="separate"/>
    </w:r>
    <w:r w:rsidRPr="00020969">
      <w:rPr>
        <w:rStyle w:val="PageNumber"/>
        <w:noProof/>
        <w:sz w:val="20"/>
        <w:szCs w:val="20"/>
      </w:rPr>
      <w:t>3</w:t>
    </w:r>
    <w:r w:rsidRPr="00020969">
      <w:rPr>
        <w:rStyle w:val="PageNumber"/>
        <w:sz w:val="20"/>
        <w:szCs w:val="20"/>
      </w:rPr>
      <w:fldChar w:fldCharType="end"/>
    </w:r>
  </w:p>
  <w:p w14:paraId="32B58E8C" w14:textId="77777777" w:rsidR="00427B03" w:rsidRDefault="00427B03" w:rsidP="00020969">
    <w:pPr>
      <w:pStyle w:val="Footer"/>
      <w:tabs>
        <w:tab w:val="clear" w:pos="4680"/>
        <w:tab w:val="clear" w:pos="9360"/>
      </w:tabs>
      <w:ind w:right="360"/>
      <w:rPr>
        <w:rFonts w:eastAsia="Times New Roman"/>
        <w:color w:val="1D1D1D"/>
        <w:sz w:val="20"/>
        <w:szCs w:val="20"/>
      </w:rPr>
    </w:pPr>
  </w:p>
  <w:p w14:paraId="7A2A6A52" w14:textId="77777777" w:rsidR="00ED0FC3" w:rsidRPr="00020969" w:rsidRDefault="00020969" w:rsidP="00020969">
    <w:pPr>
      <w:pStyle w:val="Footer"/>
      <w:tabs>
        <w:tab w:val="clear" w:pos="4680"/>
        <w:tab w:val="clear" w:pos="9360"/>
      </w:tabs>
      <w:ind w:right="360"/>
      <w:rPr>
        <w:sz w:val="20"/>
        <w:szCs w:val="20"/>
      </w:rPr>
    </w:pPr>
    <w:r w:rsidRPr="00020969">
      <w:rPr>
        <w:rFonts w:eastAsia="Times New Roman"/>
        <w:color w:val="1D1D1D"/>
        <w:sz w:val="20"/>
        <w:szCs w:val="20"/>
      </w:rPr>
      <w:t>California Department of Education, Special Education Division’s special project, State Performance Plan Technical Assistance Project (SPP-TAP) is funded through a contract with the Napa County Office of Education. SPP-TAP is funded from federal funds, (State Grants #H027A080116A) provided from the U.S. Department of Education Part B of the Individuals with Disabilities Education Act (IDEA). Opinions expressed herein are those of the authors and do not necessarily represent the position of the U.S.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9B75" w14:textId="77777777" w:rsidR="001B3A41" w:rsidRDefault="001B3A41" w:rsidP="0034391D">
      <w:r>
        <w:separator/>
      </w:r>
    </w:p>
  </w:footnote>
  <w:footnote w:type="continuationSeparator" w:id="0">
    <w:p w14:paraId="3232ADE2" w14:textId="77777777" w:rsidR="001B3A41" w:rsidRDefault="001B3A41" w:rsidP="00343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3E13" w14:textId="2DCD654D" w:rsidR="00A72A87" w:rsidRDefault="00A72A87" w:rsidP="00A72A87">
    <w:pPr>
      <w:pStyle w:val="Header"/>
      <w:ind w:left="3690"/>
      <w:jc w:val="center"/>
    </w:pPr>
  </w:p>
  <w:p w14:paraId="03566627" w14:textId="48103E4D" w:rsidR="00A72A87" w:rsidRDefault="00FC0DAA" w:rsidP="00FC0DAA">
    <w:pPr>
      <w:pStyle w:val="Header"/>
      <w:tabs>
        <w:tab w:val="clear" w:pos="4680"/>
      </w:tabs>
      <w:ind w:left="3060"/>
    </w:pPr>
    <w:r>
      <w:rPr>
        <w:noProof/>
      </w:rPr>
      <w:drawing>
        <wp:inline distT="0" distB="0" distL="0" distR="0" wp14:anchorId="77608A3F" wp14:editId="4DA49290">
          <wp:extent cx="2438400" cy="762000"/>
          <wp:effectExtent l="0" t="0" r="0" b="0"/>
          <wp:docPr id="1" name="Picture 2" descr="SPP-TAP 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PP-TAP 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p w14:paraId="24999467" w14:textId="77777777" w:rsidR="00211DAD" w:rsidRPr="00A72A87" w:rsidRDefault="00211DAD" w:rsidP="00A72A87">
    <w:pPr>
      <w:pStyle w:val="Header"/>
      <w:ind w:left="36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F05"/>
    <w:multiLevelType w:val="hybridMultilevel"/>
    <w:tmpl w:val="EA9C0F7E"/>
    <w:lvl w:ilvl="0" w:tplc="F6E8E34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3F6C"/>
    <w:multiLevelType w:val="hybridMultilevel"/>
    <w:tmpl w:val="894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45AA4"/>
    <w:multiLevelType w:val="hybridMultilevel"/>
    <w:tmpl w:val="195A12CE"/>
    <w:lvl w:ilvl="0" w:tplc="04090001">
      <w:start w:val="1"/>
      <w:numFmt w:val="bullet"/>
      <w:lvlText w:val=""/>
      <w:lvlJc w:val="left"/>
      <w:pPr>
        <w:ind w:left="720" w:hanging="360"/>
      </w:pPr>
      <w:rPr>
        <w:rFonts w:ascii="Symbol" w:hAnsi="Symbol" w:hint="default"/>
      </w:rPr>
    </w:lvl>
    <w:lvl w:ilvl="1" w:tplc="D34CBA4E" w:tentative="1">
      <w:start w:val="1"/>
      <w:numFmt w:val="bullet"/>
      <w:lvlText w:val="●"/>
      <w:lvlJc w:val="left"/>
      <w:pPr>
        <w:tabs>
          <w:tab w:val="num" w:pos="1440"/>
        </w:tabs>
        <w:ind w:left="1440" w:hanging="360"/>
      </w:pPr>
      <w:rPr>
        <w:rFonts w:ascii="Arial" w:hAnsi="Arial" w:hint="default"/>
      </w:rPr>
    </w:lvl>
    <w:lvl w:ilvl="2" w:tplc="C9345E96" w:tentative="1">
      <w:start w:val="1"/>
      <w:numFmt w:val="bullet"/>
      <w:lvlText w:val="●"/>
      <w:lvlJc w:val="left"/>
      <w:pPr>
        <w:tabs>
          <w:tab w:val="num" w:pos="2160"/>
        </w:tabs>
        <w:ind w:left="2160" w:hanging="360"/>
      </w:pPr>
      <w:rPr>
        <w:rFonts w:ascii="Arial" w:hAnsi="Arial" w:hint="default"/>
      </w:rPr>
    </w:lvl>
    <w:lvl w:ilvl="3" w:tplc="08DE71B6" w:tentative="1">
      <w:start w:val="1"/>
      <w:numFmt w:val="bullet"/>
      <w:lvlText w:val="●"/>
      <w:lvlJc w:val="left"/>
      <w:pPr>
        <w:tabs>
          <w:tab w:val="num" w:pos="2880"/>
        </w:tabs>
        <w:ind w:left="2880" w:hanging="360"/>
      </w:pPr>
      <w:rPr>
        <w:rFonts w:ascii="Arial" w:hAnsi="Arial" w:hint="default"/>
      </w:rPr>
    </w:lvl>
    <w:lvl w:ilvl="4" w:tplc="B8E26002" w:tentative="1">
      <w:start w:val="1"/>
      <w:numFmt w:val="bullet"/>
      <w:lvlText w:val="●"/>
      <w:lvlJc w:val="left"/>
      <w:pPr>
        <w:tabs>
          <w:tab w:val="num" w:pos="3600"/>
        </w:tabs>
        <w:ind w:left="3600" w:hanging="360"/>
      </w:pPr>
      <w:rPr>
        <w:rFonts w:ascii="Arial" w:hAnsi="Arial" w:hint="default"/>
      </w:rPr>
    </w:lvl>
    <w:lvl w:ilvl="5" w:tplc="8FBA62C0" w:tentative="1">
      <w:start w:val="1"/>
      <w:numFmt w:val="bullet"/>
      <w:lvlText w:val="●"/>
      <w:lvlJc w:val="left"/>
      <w:pPr>
        <w:tabs>
          <w:tab w:val="num" w:pos="4320"/>
        </w:tabs>
        <w:ind w:left="4320" w:hanging="360"/>
      </w:pPr>
      <w:rPr>
        <w:rFonts w:ascii="Arial" w:hAnsi="Arial" w:hint="default"/>
      </w:rPr>
    </w:lvl>
    <w:lvl w:ilvl="6" w:tplc="DC2624E0" w:tentative="1">
      <w:start w:val="1"/>
      <w:numFmt w:val="bullet"/>
      <w:lvlText w:val="●"/>
      <w:lvlJc w:val="left"/>
      <w:pPr>
        <w:tabs>
          <w:tab w:val="num" w:pos="5040"/>
        </w:tabs>
        <w:ind w:left="5040" w:hanging="360"/>
      </w:pPr>
      <w:rPr>
        <w:rFonts w:ascii="Arial" w:hAnsi="Arial" w:hint="default"/>
      </w:rPr>
    </w:lvl>
    <w:lvl w:ilvl="7" w:tplc="0E26380A" w:tentative="1">
      <w:start w:val="1"/>
      <w:numFmt w:val="bullet"/>
      <w:lvlText w:val="●"/>
      <w:lvlJc w:val="left"/>
      <w:pPr>
        <w:tabs>
          <w:tab w:val="num" w:pos="5760"/>
        </w:tabs>
        <w:ind w:left="5760" w:hanging="360"/>
      </w:pPr>
      <w:rPr>
        <w:rFonts w:ascii="Arial" w:hAnsi="Arial" w:hint="default"/>
      </w:rPr>
    </w:lvl>
    <w:lvl w:ilvl="8" w:tplc="340E45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B65B72"/>
    <w:multiLevelType w:val="hybridMultilevel"/>
    <w:tmpl w:val="FDA65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9F3F08"/>
    <w:multiLevelType w:val="hybridMultilevel"/>
    <w:tmpl w:val="1068B2E0"/>
    <w:lvl w:ilvl="0" w:tplc="04090001">
      <w:start w:val="1"/>
      <w:numFmt w:val="bullet"/>
      <w:lvlText w:val=""/>
      <w:lvlJc w:val="left"/>
      <w:pPr>
        <w:ind w:left="2016" w:hanging="360"/>
      </w:pPr>
      <w:rPr>
        <w:rFonts w:ascii="Symbol" w:hAnsi="Symbol" w:hint="default"/>
      </w:rPr>
    </w:lvl>
    <w:lvl w:ilvl="1" w:tplc="B4DCD498">
      <w:numFmt w:val="bullet"/>
      <w:lvlText w:val="·"/>
      <w:lvlJc w:val="left"/>
      <w:pPr>
        <w:ind w:left="2736" w:hanging="360"/>
      </w:pPr>
      <w:rPr>
        <w:rFonts w:ascii="Calibri Light" w:eastAsia="Times New Roman" w:hAnsi="Calibri Light" w:cs="Calibri Light"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1D9506EB"/>
    <w:multiLevelType w:val="multilevel"/>
    <w:tmpl w:val="50F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40D90"/>
    <w:multiLevelType w:val="hybridMultilevel"/>
    <w:tmpl w:val="1B9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A6258"/>
    <w:multiLevelType w:val="hybridMultilevel"/>
    <w:tmpl w:val="43F6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42279"/>
    <w:multiLevelType w:val="hybridMultilevel"/>
    <w:tmpl w:val="5D24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A5308"/>
    <w:multiLevelType w:val="hybridMultilevel"/>
    <w:tmpl w:val="4002F9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0F50C9"/>
    <w:multiLevelType w:val="hybridMultilevel"/>
    <w:tmpl w:val="FB42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460A6"/>
    <w:multiLevelType w:val="hybridMultilevel"/>
    <w:tmpl w:val="57EE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368C"/>
    <w:multiLevelType w:val="hybridMultilevel"/>
    <w:tmpl w:val="18E2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E74B5"/>
    <w:multiLevelType w:val="hybridMultilevel"/>
    <w:tmpl w:val="38822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D17D1D"/>
    <w:multiLevelType w:val="hybridMultilevel"/>
    <w:tmpl w:val="BF64F816"/>
    <w:lvl w:ilvl="0" w:tplc="113C8C26">
      <w:start w:val="1"/>
      <w:numFmt w:val="bullet"/>
      <w:lvlText w:val=""/>
      <w:lvlJc w:val="left"/>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162774"/>
    <w:multiLevelType w:val="hybridMultilevel"/>
    <w:tmpl w:val="93D8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57219"/>
    <w:multiLevelType w:val="hybridMultilevel"/>
    <w:tmpl w:val="022A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EC1674"/>
    <w:multiLevelType w:val="hybridMultilevel"/>
    <w:tmpl w:val="147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A410D"/>
    <w:multiLevelType w:val="hybridMultilevel"/>
    <w:tmpl w:val="AEF6C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0307E"/>
    <w:multiLevelType w:val="hybridMultilevel"/>
    <w:tmpl w:val="3AA4F866"/>
    <w:lvl w:ilvl="0" w:tplc="091260C4">
      <w:start w:val="1"/>
      <w:numFmt w:val="bullet"/>
      <w:lvlText w:val="●"/>
      <w:lvlJc w:val="left"/>
      <w:pPr>
        <w:tabs>
          <w:tab w:val="num" w:pos="720"/>
        </w:tabs>
        <w:ind w:left="720" w:hanging="360"/>
      </w:pPr>
      <w:rPr>
        <w:rFonts w:ascii="Arial" w:hAnsi="Arial" w:hint="default"/>
      </w:rPr>
    </w:lvl>
    <w:lvl w:ilvl="1" w:tplc="D34CBA4E" w:tentative="1">
      <w:start w:val="1"/>
      <w:numFmt w:val="bullet"/>
      <w:lvlText w:val="●"/>
      <w:lvlJc w:val="left"/>
      <w:pPr>
        <w:tabs>
          <w:tab w:val="num" w:pos="1440"/>
        </w:tabs>
        <w:ind w:left="1440" w:hanging="360"/>
      </w:pPr>
      <w:rPr>
        <w:rFonts w:ascii="Arial" w:hAnsi="Arial" w:hint="default"/>
      </w:rPr>
    </w:lvl>
    <w:lvl w:ilvl="2" w:tplc="C9345E96" w:tentative="1">
      <w:start w:val="1"/>
      <w:numFmt w:val="bullet"/>
      <w:lvlText w:val="●"/>
      <w:lvlJc w:val="left"/>
      <w:pPr>
        <w:tabs>
          <w:tab w:val="num" w:pos="2160"/>
        </w:tabs>
        <w:ind w:left="2160" w:hanging="360"/>
      </w:pPr>
      <w:rPr>
        <w:rFonts w:ascii="Arial" w:hAnsi="Arial" w:hint="default"/>
      </w:rPr>
    </w:lvl>
    <w:lvl w:ilvl="3" w:tplc="08DE71B6" w:tentative="1">
      <w:start w:val="1"/>
      <w:numFmt w:val="bullet"/>
      <w:lvlText w:val="●"/>
      <w:lvlJc w:val="left"/>
      <w:pPr>
        <w:tabs>
          <w:tab w:val="num" w:pos="2880"/>
        </w:tabs>
        <w:ind w:left="2880" w:hanging="360"/>
      </w:pPr>
      <w:rPr>
        <w:rFonts w:ascii="Arial" w:hAnsi="Arial" w:hint="default"/>
      </w:rPr>
    </w:lvl>
    <w:lvl w:ilvl="4" w:tplc="B8E26002" w:tentative="1">
      <w:start w:val="1"/>
      <w:numFmt w:val="bullet"/>
      <w:lvlText w:val="●"/>
      <w:lvlJc w:val="left"/>
      <w:pPr>
        <w:tabs>
          <w:tab w:val="num" w:pos="3600"/>
        </w:tabs>
        <w:ind w:left="3600" w:hanging="360"/>
      </w:pPr>
      <w:rPr>
        <w:rFonts w:ascii="Arial" w:hAnsi="Arial" w:hint="default"/>
      </w:rPr>
    </w:lvl>
    <w:lvl w:ilvl="5" w:tplc="8FBA62C0" w:tentative="1">
      <w:start w:val="1"/>
      <w:numFmt w:val="bullet"/>
      <w:lvlText w:val="●"/>
      <w:lvlJc w:val="left"/>
      <w:pPr>
        <w:tabs>
          <w:tab w:val="num" w:pos="4320"/>
        </w:tabs>
        <w:ind w:left="4320" w:hanging="360"/>
      </w:pPr>
      <w:rPr>
        <w:rFonts w:ascii="Arial" w:hAnsi="Arial" w:hint="default"/>
      </w:rPr>
    </w:lvl>
    <w:lvl w:ilvl="6" w:tplc="DC2624E0" w:tentative="1">
      <w:start w:val="1"/>
      <w:numFmt w:val="bullet"/>
      <w:lvlText w:val="●"/>
      <w:lvlJc w:val="left"/>
      <w:pPr>
        <w:tabs>
          <w:tab w:val="num" w:pos="5040"/>
        </w:tabs>
        <w:ind w:left="5040" w:hanging="360"/>
      </w:pPr>
      <w:rPr>
        <w:rFonts w:ascii="Arial" w:hAnsi="Arial" w:hint="default"/>
      </w:rPr>
    </w:lvl>
    <w:lvl w:ilvl="7" w:tplc="0E26380A" w:tentative="1">
      <w:start w:val="1"/>
      <w:numFmt w:val="bullet"/>
      <w:lvlText w:val="●"/>
      <w:lvlJc w:val="left"/>
      <w:pPr>
        <w:tabs>
          <w:tab w:val="num" w:pos="5760"/>
        </w:tabs>
        <w:ind w:left="5760" w:hanging="360"/>
      </w:pPr>
      <w:rPr>
        <w:rFonts w:ascii="Arial" w:hAnsi="Arial" w:hint="default"/>
      </w:rPr>
    </w:lvl>
    <w:lvl w:ilvl="8" w:tplc="340E45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BC395D"/>
    <w:multiLevelType w:val="hybridMultilevel"/>
    <w:tmpl w:val="7688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B49B1"/>
    <w:multiLevelType w:val="hybridMultilevel"/>
    <w:tmpl w:val="E47E6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693572">
    <w:abstractNumId w:val="13"/>
  </w:num>
  <w:num w:numId="2" w16cid:durableId="1897281299">
    <w:abstractNumId w:val="4"/>
  </w:num>
  <w:num w:numId="3" w16cid:durableId="78673389">
    <w:abstractNumId w:val="3"/>
  </w:num>
  <w:num w:numId="4" w16cid:durableId="1416318716">
    <w:abstractNumId w:val="9"/>
  </w:num>
  <w:num w:numId="5" w16cid:durableId="1887795993">
    <w:abstractNumId w:val="18"/>
  </w:num>
  <w:num w:numId="6" w16cid:durableId="965619478">
    <w:abstractNumId w:val="10"/>
  </w:num>
  <w:num w:numId="7" w16cid:durableId="620888136">
    <w:abstractNumId w:val="16"/>
  </w:num>
  <w:num w:numId="8" w16cid:durableId="25450230">
    <w:abstractNumId w:val="17"/>
  </w:num>
  <w:num w:numId="9" w16cid:durableId="1663923716">
    <w:abstractNumId w:val="15"/>
  </w:num>
  <w:num w:numId="10" w16cid:durableId="1338075894">
    <w:abstractNumId w:val="21"/>
  </w:num>
  <w:num w:numId="11" w16cid:durableId="669452225">
    <w:abstractNumId w:val="20"/>
  </w:num>
  <w:num w:numId="12" w16cid:durableId="715930911">
    <w:abstractNumId w:val="19"/>
  </w:num>
  <w:num w:numId="13" w16cid:durableId="386496274">
    <w:abstractNumId w:val="12"/>
  </w:num>
  <w:num w:numId="14" w16cid:durableId="1060636145">
    <w:abstractNumId w:val="11"/>
  </w:num>
  <w:num w:numId="15" w16cid:durableId="221990324">
    <w:abstractNumId w:val="1"/>
  </w:num>
  <w:num w:numId="16" w16cid:durableId="1029061133">
    <w:abstractNumId w:val="6"/>
  </w:num>
  <w:num w:numId="17" w16cid:durableId="993409678">
    <w:abstractNumId w:val="2"/>
  </w:num>
  <w:num w:numId="18" w16cid:durableId="599022566">
    <w:abstractNumId w:val="5"/>
  </w:num>
  <w:num w:numId="19" w16cid:durableId="1355226829">
    <w:abstractNumId w:val="7"/>
  </w:num>
  <w:num w:numId="20" w16cid:durableId="1359623164">
    <w:abstractNumId w:val="8"/>
  </w:num>
  <w:num w:numId="21" w16cid:durableId="2028098456">
    <w:abstractNumId w:val="14"/>
  </w:num>
  <w:num w:numId="22" w16cid:durableId="112704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CE"/>
    <w:rsid w:val="000157CE"/>
    <w:rsid w:val="00020969"/>
    <w:rsid w:val="00030FC8"/>
    <w:rsid w:val="00036B01"/>
    <w:rsid w:val="00061696"/>
    <w:rsid w:val="00071010"/>
    <w:rsid w:val="00071794"/>
    <w:rsid w:val="00076C1A"/>
    <w:rsid w:val="00082C48"/>
    <w:rsid w:val="00094CA0"/>
    <w:rsid w:val="000A0A1B"/>
    <w:rsid w:val="000B4151"/>
    <w:rsid w:val="000B5083"/>
    <w:rsid w:val="000C1EEF"/>
    <w:rsid w:val="000E06C5"/>
    <w:rsid w:val="000F317F"/>
    <w:rsid w:val="001008B1"/>
    <w:rsid w:val="0010132C"/>
    <w:rsid w:val="00106B34"/>
    <w:rsid w:val="00107D96"/>
    <w:rsid w:val="00120144"/>
    <w:rsid w:val="00125B1D"/>
    <w:rsid w:val="00135E82"/>
    <w:rsid w:val="0014197D"/>
    <w:rsid w:val="001435DE"/>
    <w:rsid w:val="00147283"/>
    <w:rsid w:val="00150BC9"/>
    <w:rsid w:val="00152F07"/>
    <w:rsid w:val="001538A8"/>
    <w:rsid w:val="00160179"/>
    <w:rsid w:val="001606E3"/>
    <w:rsid w:val="00176598"/>
    <w:rsid w:val="001831F3"/>
    <w:rsid w:val="00184FC8"/>
    <w:rsid w:val="001874AE"/>
    <w:rsid w:val="00193D9F"/>
    <w:rsid w:val="001B3A41"/>
    <w:rsid w:val="001D121C"/>
    <w:rsid w:val="001D46FD"/>
    <w:rsid w:val="001D69C0"/>
    <w:rsid w:val="001D6DE8"/>
    <w:rsid w:val="001E14AE"/>
    <w:rsid w:val="001F43E3"/>
    <w:rsid w:val="002023AE"/>
    <w:rsid w:val="00211DAD"/>
    <w:rsid w:val="002146B1"/>
    <w:rsid w:val="00214876"/>
    <w:rsid w:val="00223A29"/>
    <w:rsid w:val="00234789"/>
    <w:rsid w:val="00250ADD"/>
    <w:rsid w:val="0025149A"/>
    <w:rsid w:val="00273EAB"/>
    <w:rsid w:val="00280EA2"/>
    <w:rsid w:val="0028408D"/>
    <w:rsid w:val="00284BE4"/>
    <w:rsid w:val="00284D1C"/>
    <w:rsid w:val="00287911"/>
    <w:rsid w:val="00292538"/>
    <w:rsid w:val="002A0E33"/>
    <w:rsid w:val="002A324D"/>
    <w:rsid w:val="002A3849"/>
    <w:rsid w:val="002B356C"/>
    <w:rsid w:val="002B586D"/>
    <w:rsid w:val="002D4D0C"/>
    <w:rsid w:val="002E4AAD"/>
    <w:rsid w:val="002F16CC"/>
    <w:rsid w:val="002F3366"/>
    <w:rsid w:val="002F36F0"/>
    <w:rsid w:val="002F4EE7"/>
    <w:rsid w:val="003028A9"/>
    <w:rsid w:val="00305FCA"/>
    <w:rsid w:val="00311B36"/>
    <w:rsid w:val="003134C1"/>
    <w:rsid w:val="0032462A"/>
    <w:rsid w:val="00327CA5"/>
    <w:rsid w:val="003322CF"/>
    <w:rsid w:val="0034079A"/>
    <w:rsid w:val="0034391D"/>
    <w:rsid w:val="00344FF9"/>
    <w:rsid w:val="00355CFE"/>
    <w:rsid w:val="00356538"/>
    <w:rsid w:val="003604B3"/>
    <w:rsid w:val="003651A8"/>
    <w:rsid w:val="00372688"/>
    <w:rsid w:val="0037434D"/>
    <w:rsid w:val="0037702A"/>
    <w:rsid w:val="0038417B"/>
    <w:rsid w:val="00386505"/>
    <w:rsid w:val="0039003A"/>
    <w:rsid w:val="0039575C"/>
    <w:rsid w:val="003A2FAD"/>
    <w:rsid w:val="003B49BE"/>
    <w:rsid w:val="003B5FA1"/>
    <w:rsid w:val="003B615E"/>
    <w:rsid w:val="003B7F07"/>
    <w:rsid w:val="003C4CA4"/>
    <w:rsid w:val="003C5628"/>
    <w:rsid w:val="003D1060"/>
    <w:rsid w:val="003D2A86"/>
    <w:rsid w:val="003D70B4"/>
    <w:rsid w:val="003D7F96"/>
    <w:rsid w:val="003E75A8"/>
    <w:rsid w:val="003F0D95"/>
    <w:rsid w:val="003F5F30"/>
    <w:rsid w:val="0040302B"/>
    <w:rsid w:val="004120FD"/>
    <w:rsid w:val="0041280F"/>
    <w:rsid w:val="004165B7"/>
    <w:rsid w:val="00420CE1"/>
    <w:rsid w:val="00424419"/>
    <w:rsid w:val="00427B03"/>
    <w:rsid w:val="004309BC"/>
    <w:rsid w:val="00435363"/>
    <w:rsid w:val="0043749B"/>
    <w:rsid w:val="0044153E"/>
    <w:rsid w:val="00444309"/>
    <w:rsid w:val="0045341A"/>
    <w:rsid w:val="00461826"/>
    <w:rsid w:val="0048370D"/>
    <w:rsid w:val="004842DF"/>
    <w:rsid w:val="004A49E9"/>
    <w:rsid w:val="004A4D18"/>
    <w:rsid w:val="004A5AAB"/>
    <w:rsid w:val="004B3069"/>
    <w:rsid w:val="004B66FF"/>
    <w:rsid w:val="004B6FD9"/>
    <w:rsid w:val="004B7379"/>
    <w:rsid w:val="004C6AC5"/>
    <w:rsid w:val="004C7992"/>
    <w:rsid w:val="004D02C5"/>
    <w:rsid w:val="004D608F"/>
    <w:rsid w:val="004D7380"/>
    <w:rsid w:val="004E1594"/>
    <w:rsid w:val="004F0E40"/>
    <w:rsid w:val="004F239E"/>
    <w:rsid w:val="004F27BE"/>
    <w:rsid w:val="00501390"/>
    <w:rsid w:val="005073A4"/>
    <w:rsid w:val="005123FA"/>
    <w:rsid w:val="00533897"/>
    <w:rsid w:val="00541A62"/>
    <w:rsid w:val="0054382D"/>
    <w:rsid w:val="005473AC"/>
    <w:rsid w:val="00550835"/>
    <w:rsid w:val="005704FF"/>
    <w:rsid w:val="00581F65"/>
    <w:rsid w:val="00587067"/>
    <w:rsid w:val="00591EB7"/>
    <w:rsid w:val="00593536"/>
    <w:rsid w:val="0059535F"/>
    <w:rsid w:val="005A0C67"/>
    <w:rsid w:val="005A467C"/>
    <w:rsid w:val="005B0D69"/>
    <w:rsid w:val="005D4A7C"/>
    <w:rsid w:val="005F18BB"/>
    <w:rsid w:val="005F4D1B"/>
    <w:rsid w:val="00602B91"/>
    <w:rsid w:val="0061501E"/>
    <w:rsid w:val="00624CF4"/>
    <w:rsid w:val="00626388"/>
    <w:rsid w:val="006529CA"/>
    <w:rsid w:val="00654230"/>
    <w:rsid w:val="006630B3"/>
    <w:rsid w:val="00665FDD"/>
    <w:rsid w:val="00692EC0"/>
    <w:rsid w:val="0069307E"/>
    <w:rsid w:val="00695327"/>
    <w:rsid w:val="006A299A"/>
    <w:rsid w:val="006A3A4D"/>
    <w:rsid w:val="006A3B67"/>
    <w:rsid w:val="006B35CF"/>
    <w:rsid w:val="006B5EA2"/>
    <w:rsid w:val="006C18C4"/>
    <w:rsid w:val="006C33E7"/>
    <w:rsid w:val="006D7029"/>
    <w:rsid w:val="006D70F9"/>
    <w:rsid w:val="006D72C6"/>
    <w:rsid w:val="006E5622"/>
    <w:rsid w:val="006E6C0A"/>
    <w:rsid w:val="006F31B4"/>
    <w:rsid w:val="006F3876"/>
    <w:rsid w:val="007203DA"/>
    <w:rsid w:val="00721B5E"/>
    <w:rsid w:val="00721EAC"/>
    <w:rsid w:val="0074774B"/>
    <w:rsid w:val="007543A8"/>
    <w:rsid w:val="007559D8"/>
    <w:rsid w:val="00773F6E"/>
    <w:rsid w:val="007809E6"/>
    <w:rsid w:val="00781EC6"/>
    <w:rsid w:val="007834CE"/>
    <w:rsid w:val="00793F98"/>
    <w:rsid w:val="007A0705"/>
    <w:rsid w:val="007B5590"/>
    <w:rsid w:val="007D7DCF"/>
    <w:rsid w:val="007E36F2"/>
    <w:rsid w:val="007E50D7"/>
    <w:rsid w:val="007E6CC3"/>
    <w:rsid w:val="00804FEB"/>
    <w:rsid w:val="00811621"/>
    <w:rsid w:val="00814885"/>
    <w:rsid w:val="0081789E"/>
    <w:rsid w:val="0082014C"/>
    <w:rsid w:val="00823E8D"/>
    <w:rsid w:val="008275C7"/>
    <w:rsid w:val="0082774D"/>
    <w:rsid w:val="00827894"/>
    <w:rsid w:val="0084325E"/>
    <w:rsid w:val="008448F0"/>
    <w:rsid w:val="0084574F"/>
    <w:rsid w:val="00886E7A"/>
    <w:rsid w:val="00887691"/>
    <w:rsid w:val="0089010F"/>
    <w:rsid w:val="008A2E8B"/>
    <w:rsid w:val="008A7CB1"/>
    <w:rsid w:val="008B26FD"/>
    <w:rsid w:val="008B3054"/>
    <w:rsid w:val="008C663A"/>
    <w:rsid w:val="008D1B7F"/>
    <w:rsid w:val="008D588A"/>
    <w:rsid w:val="008E2AC1"/>
    <w:rsid w:val="008E65B6"/>
    <w:rsid w:val="008F0F69"/>
    <w:rsid w:val="00915F49"/>
    <w:rsid w:val="0092491A"/>
    <w:rsid w:val="0092597A"/>
    <w:rsid w:val="00934AC0"/>
    <w:rsid w:val="0093538A"/>
    <w:rsid w:val="0094047A"/>
    <w:rsid w:val="00941C38"/>
    <w:rsid w:val="00950734"/>
    <w:rsid w:val="00953ECD"/>
    <w:rsid w:val="0096325C"/>
    <w:rsid w:val="00967CF5"/>
    <w:rsid w:val="00975414"/>
    <w:rsid w:val="0097636A"/>
    <w:rsid w:val="009810F6"/>
    <w:rsid w:val="00981C53"/>
    <w:rsid w:val="00982EFB"/>
    <w:rsid w:val="00984751"/>
    <w:rsid w:val="00985149"/>
    <w:rsid w:val="00987271"/>
    <w:rsid w:val="00995F02"/>
    <w:rsid w:val="00995F5B"/>
    <w:rsid w:val="0099711C"/>
    <w:rsid w:val="009A0C6F"/>
    <w:rsid w:val="009B36D9"/>
    <w:rsid w:val="009C03C2"/>
    <w:rsid w:val="009C251D"/>
    <w:rsid w:val="009C30B3"/>
    <w:rsid w:val="009C4AD1"/>
    <w:rsid w:val="009D31BC"/>
    <w:rsid w:val="009D4D0D"/>
    <w:rsid w:val="009F16BF"/>
    <w:rsid w:val="009F61A7"/>
    <w:rsid w:val="00A0010C"/>
    <w:rsid w:val="00A07ACC"/>
    <w:rsid w:val="00A23050"/>
    <w:rsid w:val="00A24479"/>
    <w:rsid w:val="00A3320B"/>
    <w:rsid w:val="00A33F5E"/>
    <w:rsid w:val="00A41630"/>
    <w:rsid w:val="00A42215"/>
    <w:rsid w:val="00A42D3B"/>
    <w:rsid w:val="00A51C73"/>
    <w:rsid w:val="00A5470B"/>
    <w:rsid w:val="00A56CAD"/>
    <w:rsid w:val="00A6248F"/>
    <w:rsid w:val="00A64FC5"/>
    <w:rsid w:val="00A72A87"/>
    <w:rsid w:val="00A750E4"/>
    <w:rsid w:val="00A922D3"/>
    <w:rsid w:val="00AA409C"/>
    <w:rsid w:val="00AA7070"/>
    <w:rsid w:val="00AB201B"/>
    <w:rsid w:val="00AC41AA"/>
    <w:rsid w:val="00AC691C"/>
    <w:rsid w:val="00AD1D07"/>
    <w:rsid w:val="00AD62A7"/>
    <w:rsid w:val="00AE1C8C"/>
    <w:rsid w:val="00AE78AC"/>
    <w:rsid w:val="00B03230"/>
    <w:rsid w:val="00B042BA"/>
    <w:rsid w:val="00B10308"/>
    <w:rsid w:val="00B258F8"/>
    <w:rsid w:val="00B27240"/>
    <w:rsid w:val="00B45E5A"/>
    <w:rsid w:val="00B46FB5"/>
    <w:rsid w:val="00B770A6"/>
    <w:rsid w:val="00B85B2E"/>
    <w:rsid w:val="00B91FED"/>
    <w:rsid w:val="00B925DA"/>
    <w:rsid w:val="00B97C44"/>
    <w:rsid w:val="00BA1E03"/>
    <w:rsid w:val="00BB3AC2"/>
    <w:rsid w:val="00BB6FE2"/>
    <w:rsid w:val="00BB7F30"/>
    <w:rsid w:val="00BC20EC"/>
    <w:rsid w:val="00BC4B38"/>
    <w:rsid w:val="00BC734C"/>
    <w:rsid w:val="00C03AF8"/>
    <w:rsid w:val="00C147EC"/>
    <w:rsid w:val="00C206AF"/>
    <w:rsid w:val="00C2423D"/>
    <w:rsid w:val="00C27F60"/>
    <w:rsid w:val="00C325A0"/>
    <w:rsid w:val="00C70227"/>
    <w:rsid w:val="00C933B1"/>
    <w:rsid w:val="00C963B3"/>
    <w:rsid w:val="00C971BF"/>
    <w:rsid w:val="00CA04C3"/>
    <w:rsid w:val="00CA1AAC"/>
    <w:rsid w:val="00CA3F9D"/>
    <w:rsid w:val="00CA48F6"/>
    <w:rsid w:val="00CA5816"/>
    <w:rsid w:val="00CA5886"/>
    <w:rsid w:val="00CA7F27"/>
    <w:rsid w:val="00CC6615"/>
    <w:rsid w:val="00CD60B8"/>
    <w:rsid w:val="00CE0332"/>
    <w:rsid w:val="00CF50C5"/>
    <w:rsid w:val="00CF60DA"/>
    <w:rsid w:val="00D01FD4"/>
    <w:rsid w:val="00D02ECE"/>
    <w:rsid w:val="00D14B0F"/>
    <w:rsid w:val="00D16ABA"/>
    <w:rsid w:val="00D265DD"/>
    <w:rsid w:val="00D328AC"/>
    <w:rsid w:val="00D35610"/>
    <w:rsid w:val="00D40305"/>
    <w:rsid w:val="00D43A85"/>
    <w:rsid w:val="00D50B67"/>
    <w:rsid w:val="00D5517F"/>
    <w:rsid w:val="00D556DB"/>
    <w:rsid w:val="00D5696B"/>
    <w:rsid w:val="00D637E6"/>
    <w:rsid w:val="00D66BBF"/>
    <w:rsid w:val="00D74E53"/>
    <w:rsid w:val="00D95175"/>
    <w:rsid w:val="00D97158"/>
    <w:rsid w:val="00D975B5"/>
    <w:rsid w:val="00DA59CE"/>
    <w:rsid w:val="00DB442B"/>
    <w:rsid w:val="00DB4C2B"/>
    <w:rsid w:val="00DB7EDC"/>
    <w:rsid w:val="00DD4AD8"/>
    <w:rsid w:val="00DD4E89"/>
    <w:rsid w:val="00DD6512"/>
    <w:rsid w:val="00DE14D0"/>
    <w:rsid w:val="00DE2F31"/>
    <w:rsid w:val="00DF0E96"/>
    <w:rsid w:val="00E150AC"/>
    <w:rsid w:val="00E33504"/>
    <w:rsid w:val="00E40202"/>
    <w:rsid w:val="00E42443"/>
    <w:rsid w:val="00E458BB"/>
    <w:rsid w:val="00E52F04"/>
    <w:rsid w:val="00E63771"/>
    <w:rsid w:val="00E63F6D"/>
    <w:rsid w:val="00E64716"/>
    <w:rsid w:val="00E67BBE"/>
    <w:rsid w:val="00E73AE1"/>
    <w:rsid w:val="00E74A8F"/>
    <w:rsid w:val="00E83824"/>
    <w:rsid w:val="00E86088"/>
    <w:rsid w:val="00E923B4"/>
    <w:rsid w:val="00E927CA"/>
    <w:rsid w:val="00EA5C41"/>
    <w:rsid w:val="00EB62E7"/>
    <w:rsid w:val="00EC4DCF"/>
    <w:rsid w:val="00EC6441"/>
    <w:rsid w:val="00ED0FC3"/>
    <w:rsid w:val="00EE6ABE"/>
    <w:rsid w:val="00EF2316"/>
    <w:rsid w:val="00EF388E"/>
    <w:rsid w:val="00EF470B"/>
    <w:rsid w:val="00EF6442"/>
    <w:rsid w:val="00F042FE"/>
    <w:rsid w:val="00F07BAF"/>
    <w:rsid w:val="00F20F67"/>
    <w:rsid w:val="00F2169C"/>
    <w:rsid w:val="00F3450F"/>
    <w:rsid w:val="00F447D5"/>
    <w:rsid w:val="00F527D4"/>
    <w:rsid w:val="00F56197"/>
    <w:rsid w:val="00F64126"/>
    <w:rsid w:val="00F64378"/>
    <w:rsid w:val="00F716CB"/>
    <w:rsid w:val="00F72B0D"/>
    <w:rsid w:val="00F77E90"/>
    <w:rsid w:val="00F83AE6"/>
    <w:rsid w:val="00F85581"/>
    <w:rsid w:val="00F862CF"/>
    <w:rsid w:val="00F9527C"/>
    <w:rsid w:val="00F977A4"/>
    <w:rsid w:val="00FA2866"/>
    <w:rsid w:val="00FA5861"/>
    <w:rsid w:val="00FB5457"/>
    <w:rsid w:val="00FC0DAA"/>
    <w:rsid w:val="00FD0B4D"/>
    <w:rsid w:val="00FD1648"/>
    <w:rsid w:val="00FE0190"/>
    <w:rsid w:val="00FF25B7"/>
    <w:rsid w:val="6E76C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0FA53"/>
  <w15:chartTrackingRefBased/>
  <w15:docId w15:val="{D4F5198E-BA57-9B4D-8EC5-071424CD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A4"/>
    <w:rPr>
      <w:rFonts w:eastAsia="Calibri" w:cs="Calibri"/>
      <w:sz w:val="22"/>
      <w:szCs w:val="22"/>
    </w:rPr>
  </w:style>
  <w:style w:type="paragraph" w:styleId="Heading1">
    <w:name w:val="heading 1"/>
    <w:aliases w:val="Category"/>
    <w:basedOn w:val="Normal"/>
    <w:next w:val="Normal"/>
    <w:link w:val="Heading1Char"/>
    <w:uiPriority w:val="9"/>
    <w:qFormat/>
    <w:rsid w:val="007D7DCF"/>
    <w:pPr>
      <w:pBdr>
        <w:top w:val="single" w:sz="24" w:space="0" w:color="75BAC5"/>
        <w:left w:val="single" w:sz="24" w:space="0" w:color="75BAC5"/>
        <w:bottom w:val="single" w:sz="24" w:space="0" w:color="75BAC5"/>
        <w:right w:val="single" w:sz="24" w:space="0" w:color="75BAC5"/>
      </w:pBdr>
      <w:shd w:val="clear" w:color="auto" w:fill="75BAC5"/>
      <w:spacing w:before="480" w:after="360"/>
      <w:outlineLvl w:val="0"/>
    </w:pPr>
    <w:rPr>
      <w:rFonts w:ascii="Calibri Light" w:hAnsi="Calibri Light" w:cs="Times New Roman (Body CS)"/>
      <w:b/>
      <w:bCs/>
      <w:caps/>
      <w:color w:val="000000"/>
      <w:spacing w:val="15"/>
      <w:sz w:val="32"/>
    </w:rPr>
  </w:style>
  <w:style w:type="paragraph" w:styleId="Heading2">
    <w:name w:val="heading 2"/>
    <w:basedOn w:val="Normal"/>
    <w:next w:val="Normal"/>
    <w:link w:val="Heading2Char"/>
    <w:uiPriority w:val="9"/>
    <w:unhideWhenUsed/>
    <w:qFormat/>
    <w:rsid w:val="00A23050"/>
    <w:pPr>
      <w:pBdr>
        <w:top w:val="single" w:sz="24" w:space="0" w:color="D1E7EA"/>
        <w:left w:val="single" w:sz="24" w:space="0" w:color="D1E7EA"/>
        <w:bottom w:val="single" w:sz="24" w:space="0" w:color="D1E7EA"/>
        <w:right w:val="single" w:sz="24" w:space="0" w:color="D1E7EA"/>
      </w:pBdr>
      <w:shd w:val="clear" w:color="auto" w:fill="D1E7EA"/>
      <w:spacing w:before="360"/>
      <w:outlineLvl w:val="1"/>
    </w:pPr>
    <w:rPr>
      <w:color w:val="000000"/>
      <w:spacing w:val="15"/>
    </w:rPr>
  </w:style>
  <w:style w:type="paragraph" w:styleId="Heading3">
    <w:name w:val="heading 3"/>
    <w:basedOn w:val="Normal"/>
    <w:next w:val="Normal"/>
    <w:link w:val="Heading3Char"/>
    <w:uiPriority w:val="9"/>
    <w:unhideWhenUsed/>
    <w:qFormat/>
    <w:rsid w:val="000157CE"/>
    <w:pPr>
      <w:pBdr>
        <w:top w:val="single" w:sz="6" w:space="2" w:color="4472C4"/>
        <w:left w:val="single" w:sz="6" w:space="2" w:color="4472C4"/>
      </w:pBdr>
      <w:spacing w:before="300"/>
      <w:outlineLvl w:val="2"/>
    </w:pPr>
    <w:rPr>
      <w:caps/>
      <w:color w:val="1F3763"/>
      <w:spacing w:val="15"/>
    </w:rPr>
  </w:style>
  <w:style w:type="paragraph" w:styleId="Heading4">
    <w:name w:val="heading 4"/>
    <w:basedOn w:val="Normal"/>
    <w:next w:val="Normal"/>
    <w:link w:val="Heading4Char"/>
    <w:uiPriority w:val="9"/>
    <w:unhideWhenUsed/>
    <w:qFormat/>
    <w:rsid w:val="000157CE"/>
    <w:pPr>
      <w:pBdr>
        <w:top w:val="dotted" w:sz="6" w:space="2" w:color="4472C4"/>
        <w:left w:val="dotted" w:sz="6" w:space="2" w:color="4472C4"/>
      </w:pBdr>
      <w:spacing w:before="300"/>
      <w:outlineLvl w:val="3"/>
    </w:pPr>
    <w:rPr>
      <w:caps/>
      <w:color w:val="2F5496"/>
      <w:spacing w:val="10"/>
    </w:rPr>
  </w:style>
  <w:style w:type="paragraph" w:styleId="Heading5">
    <w:name w:val="heading 5"/>
    <w:basedOn w:val="Normal"/>
    <w:next w:val="Normal"/>
    <w:link w:val="Heading5Char"/>
    <w:uiPriority w:val="9"/>
    <w:semiHidden/>
    <w:unhideWhenUsed/>
    <w:qFormat/>
    <w:rsid w:val="000157CE"/>
    <w:pPr>
      <w:pBdr>
        <w:bottom w:val="single" w:sz="6" w:space="1" w:color="4472C4"/>
      </w:pBdr>
      <w:spacing w:before="300"/>
      <w:outlineLvl w:val="4"/>
    </w:pPr>
    <w:rPr>
      <w:caps/>
      <w:color w:val="2F5496"/>
      <w:spacing w:val="10"/>
    </w:rPr>
  </w:style>
  <w:style w:type="paragraph" w:styleId="Heading6">
    <w:name w:val="heading 6"/>
    <w:basedOn w:val="Normal"/>
    <w:next w:val="Normal"/>
    <w:link w:val="Heading6Char"/>
    <w:uiPriority w:val="9"/>
    <w:semiHidden/>
    <w:unhideWhenUsed/>
    <w:qFormat/>
    <w:rsid w:val="000157CE"/>
    <w:pPr>
      <w:pBdr>
        <w:bottom w:val="dotted" w:sz="6" w:space="1" w:color="4472C4"/>
      </w:pBdr>
      <w:spacing w:before="300"/>
      <w:outlineLvl w:val="5"/>
    </w:pPr>
    <w:rPr>
      <w:caps/>
      <w:color w:val="2F5496"/>
      <w:spacing w:val="10"/>
    </w:rPr>
  </w:style>
  <w:style w:type="paragraph" w:styleId="Heading7">
    <w:name w:val="heading 7"/>
    <w:basedOn w:val="Normal"/>
    <w:next w:val="Normal"/>
    <w:link w:val="Heading7Char"/>
    <w:uiPriority w:val="9"/>
    <w:semiHidden/>
    <w:unhideWhenUsed/>
    <w:qFormat/>
    <w:rsid w:val="000157CE"/>
    <w:pPr>
      <w:spacing w:before="300"/>
      <w:outlineLvl w:val="6"/>
    </w:pPr>
    <w:rPr>
      <w:caps/>
      <w:color w:val="2F5496"/>
      <w:spacing w:val="10"/>
    </w:rPr>
  </w:style>
  <w:style w:type="paragraph" w:styleId="Heading8">
    <w:name w:val="heading 8"/>
    <w:basedOn w:val="Normal"/>
    <w:next w:val="Normal"/>
    <w:link w:val="Heading8Char"/>
    <w:uiPriority w:val="9"/>
    <w:semiHidden/>
    <w:unhideWhenUsed/>
    <w:qFormat/>
    <w:rsid w:val="000157C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57C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57CE"/>
    <w:pPr>
      <w:spacing w:before="100" w:beforeAutospacing="1" w:after="100" w:afterAutospacing="1"/>
    </w:pPr>
  </w:style>
  <w:style w:type="paragraph" w:styleId="ListParagraph">
    <w:name w:val="List Paragraph"/>
    <w:basedOn w:val="Normal"/>
    <w:uiPriority w:val="34"/>
    <w:qFormat/>
    <w:rsid w:val="000157CE"/>
    <w:pPr>
      <w:ind w:left="720"/>
      <w:contextualSpacing/>
    </w:pPr>
  </w:style>
  <w:style w:type="character" w:customStyle="1" w:styleId="Heading1Char">
    <w:name w:val="Heading 1 Char"/>
    <w:aliases w:val="Category Char"/>
    <w:link w:val="Heading1"/>
    <w:uiPriority w:val="9"/>
    <w:rsid w:val="007D7DCF"/>
    <w:rPr>
      <w:rFonts w:ascii="Calibri Light" w:eastAsia="Calibri" w:hAnsi="Calibri Light" w:cs="Times New Roman (Body CS)"/>
      <w:b/>
      <w:bCs/>
      <w:caps/>
      <w:color w:val="000000"/>
      <w:spacing w:val="15"/>
      <w:sz w:val="32"/>
      <w:szCs w:val="22"/>
      <w:shd w:val="clear" w:color="auto" w:fill="75BAC5"/>
    </w:rPr>
  </w:style>
  <w:style w:type="character" w:customStyle="1" w:styleId="Heading2Char">
    <w:name w:val="Heading 2 Char"/>
    <w:link w:val="Heading2"/>
    <w:uiPriority w:val="9"/>
    <w:rsid w:val="00A23050"/>
    <w:rPr>
      <w:rFonts w:eastAsia="Calibri" w:cs="Calibri"/>
      <w:color w:val="000000"/>
      <w:spacing w:val="15"/>
      <w:sz w:val="22"/>
      <w:szCs w:val="22"/>
      <w:shd w:val="clear" w:color="auto" w:fill="D1E7EA"/>
    </w:rPr>
  </w:style>
  <w:style w:type="character" w:customStyle="1" w:styleId="Heading3Char">
    <w:name w:val="Heading 3 Char"/>
    <w:link w:val="Heading3"/>
    <w:uiPriority w:val="9"/>
    <w:rsid w:val="000157CE"/>
    <w:rPr>
      <w:caps/>
      <w:color w:val="1F3763"/>
      <w:spacing w:val="15"/>
    </w:rPr>
  </w:style>
  <w:style w:type="character" w:customStyle="1" w:styleId="Heading4Char">
    <w:name w:val="Heading 4 Char"/>
    <w:link w:val="Heading4"/>
    <w:uiPriority w:val="9"/>
    <w:rsid w:val="000157CE"/>
    <w:rPr>
      <w:caps/>
      <w:color w:val="2F5496"/>
      <w:spacing w:val="10"/>
    </w:rPr>
  </w:style>
  <w:style w:type="character" w:customStyle="1" w:styleId="Heading5Char">
    <w:name w:val="Heading 5 Char"/>
    <w:link w:val="Heading5"/>
    <w:uiPriority w:val="9"/>
    <w:semiHidden/>
    <w:rsid w:val="000157CE"/>
    <w:rPr>
      <w:caps/>
      <w:color w:val="2F5496"/>
      <w:spacing w:val="10"/>
    </w:rPr>
  </w:style>
  <w:style w:type="character" w:customStyle="1" w:styleId="Heading6Char">
    <w:name w:val="Heading 6 Char"/>
    <w:link w:val="Heading6"/>
    <w:uiPriority w:val="9"/>
    <w:semiHidden/>
    <w:rsid w:val="000157CE"/>
    <w:rPr>
      <w:caps/>
      <w:color w:val="2F5496"/>
      <w:spacing w:val="10"/>
    </w:rPr>
  </w:style>
  <w:style w:type="character" w:customStyle="1" w:styleId="Heading7Char">
    <w:name w:val="Heading 7 Char"/>
    <w:link w:val="Heading7"/>
    <w:uiPriority w:val="9"/>
    <w:semiHidden/>
    <w:rsid w:val="000157CE"/>
    <w:rPr>
      <w:caps/>
      <w:color w:val="2F5496"/>
      <w:spacing w:val="10"/>
    </w:rPr>
  </w:style>
  <w:style w:type="character" w:customStyle="1" w:styleId="Heading8Char">
    <w:name w:val="Heading 8 Char"/>
    <w:link w:val="Heading8"/>
    <w:uiPriority w:val="9"/>
    <w:semiHidden/>
    <w:rsid w:val="000157CE"/>
    <w:rPr>
      <w:caps/>
      <w:spacing w:val="10"/>
      <w:sz w:val="18"/>
      <w:szCs w:val="18"/>
    </w:rPr>
  </w:style>
  <w:style w:type="character" w:customStyle="1" w:styleId="Heading9Char">
    <w:name w:val="Heading 9 Char"/>
    <w:link w:val="Heading9"/>
    <w:uiPriority w:val="9"/>
    <w:semiHidden/>
    <w:rsid w:val="000157CE"/>
    <w:rPr>
      <w:i/>
      <w:caps/>
      <w:spacing w:val="10"/>
      <w:sz w:val="18"/>
      <w:szCs w:val="18"/>
    </w:rPr>
  </w:style>
  <w:style w:type="paragraph" w:styleId="Caption">
    <w:name w:val="caption"/>
    <w:basedOn w:val="Normal"/>
    <w:next w:val="Normal"/>
    <w:uiPriority w:val="35"/>
    <w:semiHidden/>
    <w:unhideWhenUsed/>
    <w:qFormat/>
    <w:rsid w:val="000157CE"/>
    <w:rPr>
      <w:b/>
      <w:bCs/>
      <w:color w:val="2F5496"/>
      <w:sz w:val="16"/>
      <w:szCs w:val="16"/>
    </w:rPr>
  </w:style>
  <w:style w:type="paragraph" w:styleId="Title">
    <w:name w:val="Title"/>
    <w:basedOn w:val="Normal"/>
    <w:next w:val="Normal"/>
    <w:link w:val="TitleChar"/>
    <w:uiPriority w:val="10"/>
    <w:qFormat/>
    <w:rsid w:val="00982EFB"/>
    <w:pPr>
      <w:spacing w:before="720"/>
    </w:pPr>
    <w:rPr>
      <w:caps/>
      <w:color w:val="74BBC5"/>
      <w:spacing w:val="10"/>
      <w:kern w:val="28"/>
      <w:sz w:val="52"/>
      <w:szCs w:val="52"/>
    </w:rPr>
  </w:style>
  <w:style w:type="character" w:customStyle="1" w:styleId="TitleChar">
    <w:name w:val="Title Char"/>
    <w:link w:val="Title"/>
    <w:uiPriority w:val="10"/>
    <w:rsid w:val="00982EFB"/>
    <w:rPr>
      <w:caps/>
      <w:color w:val="74BBC5"/>
      <w:spacing w:val="10"/>
      <w:kern w:val="28"/>
      <w:sz w:val="52"/>
      <w:szCs w:val="52"/>
    </w:rPr>
  </w:style>
  <w:style w:type="paragraph" w:styleId="Subtitle">
    <w:name w:val="Subtitle"/>
    <w:basedOn w:val="Normal"/>
    <w:next w:val="Normal"/>
    <w:link w:val="SubtitleChar"/>
    <w:uiPriority w:val="11"/>
    <w:qFormat/>
    <w:rsid w:val="000157CE"/>
    <w:pPr>
      <w:spacing w:after="1000"/>
    </w:pPr>
    <w:rPr>
      <w:caps/>
      <w:color w:val="595959"/>
      <w:spacing w:val="10"/>
    </w:rPr>
  </w:style>
  <w:style w:type="character" w:customStyle="1" w:styleId="SubtitleChar">
    <w:name w:val="Subtitle Char"/>
    <w:link w:val="Subtitle"/>
    <w:uiPriority w:val="11"/>
    <w:rsid w:val="000157CE"/>
    <w:rPr>
      <w:caps/>
      <w:color w:val="595959"/>
      <w:spacing w:val="10"/>
      <w:sz w:val="24"/>
      <w:szCs w:val="24"/>
    </w:rPr>
  </w:style>
  <w:style w:type="character" w:styleId="Strong">
    <w:name w:val="Strong"/>
    <w:uiPriority w:val="22"/>
    <w:qFormat/>
    <w:rsid w:val="000157CE"/>
    <w:rPr>
      <w:b/>
      <w:bCs/>
    </w:rPr>
  </w:style>
  <w:style w:type="character" w:styleId="Emphasis">
    <w:name w:val="Emphasis"/>
    <w:uiPriority w:val="20"/>
    <w:qFormat/>
    <w:rsid w:val="000157CE"/>
    <w:rPr>
      <w:caps/>
      <w:color w:val="1F3763"/>
      <w:spacing w:val="5"/>
    </w:rPr>
  </w:style>
  <w:style w:type="paragraph" w:styleId="NoSpacing">
    <w:name w:val="No Spacing"/>
    <w:basedOn w:val="Normal"/>
    <w:link w:val="NoSpacingChar"/>
    <w:uiPriority w:val="1"/>
    <w:qFormat/>
    <w:rsid w:val="000157CE"/>
  </w:style>
  <w:style w:type="character" w:customStyle="1" w:styleId="NoSpacingChar">
    <w:name w:val="No Spacing Char"/>
    <w:link w:val="NoSpacing"/>
    <w:uiPriority w:val="1"/>
    <w:rsid w:val="000157CE"/>
    <w:rPr>
      <w:sz w:val="20"/>
      <w:szCs w:val="20"/>
    </w:rPr>
  </w:style>
  <w:style w:type="paragraph" w:styleId="Quote">
    <w:name w:val="Quote"/>
    <w:basedOn w:val="Normal"/>
    <w:next w:val="Normal"/>
    <w:link w:val="QuoteChar"/>
    <w:uiPriority w:val="29"/>
    <w:qFormat/>
    <w:rsid w:val="000157CE"/>
    <w:rPr>
      <w:i/>
      <w:iCs/>
    </w:rPr>
  </w:style>
  <w:style w:type="character" w:customStyle="1" w:styleId="QuoteChar">
    <w:name w:val="Quote Char"/>
    <w:link w:val="Quote"/>
    <w:uiPriority w:val="29"/>
    <w:rsid w:val="000157CE"/>
    <w:rPr>
      <w:i/>
      <w:iCs/>
      <w:sz w:val="20"/>
      <w:szCs w:val="20"/>
    </w:rPr>
  </w:style>
  <w:style w:type="paragraph" w:styleId="IntenseQuote">
    <w:name w:val="Intense Quote"/>
    <w:basedOn w:val="Normal"/>
    <w:next w:val="Normal"/>
    <w:link w:val="IntenseQuoteChar"/>
    <w:uiPriority w:val="30"/>
    <w:qFormat/>
    <w:rsid w:val="003651A8"/>
    <w:pPr>
      <w:pBdr>
        <w:top w:val="single" w:sz="4" w:space="10" w:color="4472C4"/>
        <w:left w:val="single" w:sz="4" w:space="10" w:color="4472C4"/>
      </w:pBdr>
      <w:ind w:left="1296" w:right="1152"/>
      <w:jc w:val="both"/>
    </w:pPr>
    <w:rPr>
      <w:rFonts w:ascii="Calibri Light" w:hAnsi="Calibri Light"/>
      <w:i/>
      <w:iCs/>
      <w:color w:val="0F1C32"/>
    </w:rPr>
  </w:style>
  <w:style w:type="character" w:customStyle="1" w:styleId="IntenseQuoteChar">
    <w:name w:val="Intense Quote Char"/>
    <w:link w:val="IntenseQuote"/>
    <w:uiPriority w:val="30"/>
    <w:rsid w:val="003651A8"/>
    <w:rPr>
      <w:rFonts w:ascii="Calibri Light" w:hAnsi="Calibri Light"/>
      <w:i/>
      <w:iCs/>
      <w:color w:val="0F1C32"/>
      <w:sz w:val="24"/>
      <w:szCs w:val="20"/>
    </w:rPr>
  </w:style>
  <w:style w:type="character" w:styleId="SubtleEmphasis">
    <w:name w:val="Subtle Emphasis"/>
    <w:uiPriority w:val="19"/>
    <w:qFormat/>
    <w:rsid w:val="00372688"/>
    <w:rPr>
      <w:rFonts w:ascii="Calibri Light" w:hAnsi="Calibri Light"/>
      <w:i/>
      <w:iCs/>
      <w:color w:val="0F1C32"/>
      <w:sz w:val="24"/>
    </w:rPr>
  </w:style>
  <w:style w:type="character" w:styleId="IntenseEmphasis">
    <w:name w:val="Intense Emphasis"/>
    <w:uiPriority w:val="21"/>
    <w:qFormat/>
    <w:rsid w:val="000157CE"/>
    <w:rPr>
      <w:b/>
      <w:bCs/>
      <w:caps/>
      <w:color w:val="1F3763"/>
      <w:spacing w:val="10"/>
    </w:rPr>
  </w:style>
  <w:style w:type="character" w:styleId="SubtleReference">
    <w:name w:val="Subtle Reference"/>
    <w:uiPriority w:val="31"/>
    <w:qFormat/>
    <w:rsid w:val="000157CE"/>
    <w:rPr>
      <w:b/>
      <w:bCs/>
      <w:color w:val="4472C4"/>
    </w:rPr>
  </w:style>
  <w:style w:type="character" w:styleId="IntenseReference">
    <w:name w:val="Intense Reference"/>
    <w:uiPriority w:val="32"/>
    <w:qFormat/>
    <w:rsid w:val="000157CE"/>
    <w:rPr>
      <w:b/>
      <w:bCs/>
      <w:i/>
      <w:iCs/>
      <w:caps/>
      <w:color w:val="4472C4"/>
    </w:rPr>
  </w:style>
  <w:style w:type="character" w:styleId="BookTitle">
    <w:name w:val="Book Title"/>
    <w:uiPriority w:val="33"/>
    <w:qFormat/>
    <w:rsid w:val="000157CE"/>
    <w:rPr>
      <w:b/>
      <w:bCs/>
      <w:i/>
      <w:iCs/>
      <w:spacing w:val="9"/>
    </w:rPr>
  </w:style>
  <w:style w:type="paragraph" w:styleId="TOCHeading">
    <w:name w:val="TOC Heading"/>
    <w:basedOn w:val="Heading1"/>
    <w:next w:val="Normal"/>
    <w:uiPriority w:val="39"/>
    <w:semiHidden/>
    <w:unhideWhenUsed/>
    <w:qFormat/>
    <w:rsid w:val="000157CE"/>
    <w:pPr>
      <w:outlineLvl w:val="9"/>
    </w:pPr>
  </w:style>
  <w:style w:type="character" w:styleId="Hyperlink">
    <w:name w:val="Hyperlink"/>
    <w:uiPriority w:val="99"/>
    <w:unhideWhenUsed/>
    <w:rsid w:val="003651A8"/>
    <w:rPr>
      <w:color w:val="0563C1"/>
      <w:u w:val="single"/>
    </w:rPr>
  </w:style>
  <w:style w:type="character" w:styleId="UnresolvedMention">
    <w:name w:val="Unresolved Mention"/>
    <w:uiPriority w:val="99"/>
    <w:semiHidden/>
    <w:unhideWhenUsed/>
    <w:rsid w:val="003651A8"/>
    <w:rPr>
      <w:color w:val="605E5C"/>
      <w:shd w:val="clear" w:color="auto" w:fill="E1DFDD"/>
    </w:rPr>
  </w:style>
  <w:style w:type="paragraph" w:customStyle="1" w:styleId="ColorfulList-Accent11">
    <w:name w:val="Colorful List - Accent 11"/>
    <w:rsid w:val="00CA1AAC"/>
    <w:pPr>
      <w:ind w:left="720"/>
    </w:pPr>
    <w:rPr>
      <w:rFonts w:ascii="Lucida Grande" w:eastAsia="ヒラギノ角ゴ Pro W3" w:hAnsi="Lucida Grande"/>
      <w:color w:val="000000"/>
      <w:sz w:val="24"/>
    </w:rPr>
  </w:style>
  <w:style w:type="paragraph" w:customStyle="1" w:styleId="ColorfulList-Accent13">
    <w:name w:val="Colorful List - Accent 13"/>
    <w:uiPriority w:val="99"/>
    <w:qFormat/>
    <w:rsid w:val="00CA1AAC"/>
    <w:pPr>
      <w:ind w:left="720"/>
    </w:pPr>
    <w:rPr>
      <w:rFonts w:ascii="Times New Roman" w:eastAsia="ヒラギノ角ゴ Pro W3" w:hAnsi="Times New Roman"/>
      <w:color w:val="000000"/>
      <w:sz w:val="24"/>
    </w:rPr>
  </w:style>
  <w:style w:type="paragraph" w:styleId="Footer">
    <w:name w:val="footer"/>
    <w:basedOn w:val="Normal"/>
    <w:link w:val="FooterChar"/>
    <w:uiPriority w:val="99"/>
    <w:unhideWhenUsed/>
    <w:rsid w:val="0034391D"/>
    <w:pPr>
      <w:tabs>
        <w:tab w:val="center" w:pos="4680"/>
        <w:tab w:val="right" w:pos="9360"/>
      </w:tabs>
    </w:pPr>
  </w:style>
  <w:style w:type="character" w:customStyle="1" w:styleId="FooterChar">
    <w:name w:val="Footer Char"/>
    <w:link w:val="Footer"/>
    <w:uiPriority w:val="99"/>
    <w:rsid w:val="0034391D"/>
    <w:rPr>
      <w:sz w:val="20"/>
      <w:szCs w:val="20"/>
    </w:rPr>
  </w:style>
  <w:style w:type="character" w:styleId="PageNumber">
    <w:name w:val="page number"/>
    <w:basedOn w:val="DefaultParagraphFont"/>
    <w:uiPriority w:val="99"/>
    <w:semiHidden/>
    <w:unhideWhenUsed/>
    <w:rsid w:val="0034391D"/>
  </w:style>
  <w:style w:type="paragraph" w:styleId="Header">
    <w:name w:val="header"/>
    <w:basedOn w:val="Normal"/>
    <w:link w:val="HeaderChar"/>
    <w:uiPriority w:val="99"/>
    <w:unhideWhenUsed/>
    <w:rsid w:val="00982EFB"/>
    <w:pPr>
      <w:tabs>
        <w:tab w:val="center" w:pos="4680"/>
        <w:tab w:val="right" w:pos="9360"/>
      </w:tabs>
    </w:pPr>
  </w:style>
  <w:style w:type="character" w:customStyle="1" w:styleId="HeaderChar">
    <w:name w:val="Header Char"/>
    <w:link w:val="Header"/>
    <w:uiPriority w:val="99"/>
    <w:rsid w:val="00982EFB"/>
    <w:rPr>
      <w:sz w:val="20"/>
      <w:szCs w:val="20"/>
    </w:rPr>
  </w:style>
  <w:style w:type="character" w:customStyle="1" w:styleId="apple-converted-space">
    <w:name w:val="apple-converted-space"/>
    <w:basedOn w:val="DefaultParagraphFont"/>
    <w:rsid w:val="0084325E"/>
  </w:style>
  <w:style w:type="character" w:styleId="FollowedHyperlink">
    <w:name w:val="FollowedHyperlink"/>
    <w:uiPriority w:val="99"/>
    <w:semiHidden/>
    <w:unhideWhenUsed/>
    <w:rsid w:val="001874AE"/>
    <w:rPr>
      <w:color w:val="954F72"/>
      <w:u w:val="single"/>
    </w:rPr>
  </w:style>
  <w:style w:type="character" w:customStyle="1" w:styleId="markedcontent">
    <w:name w:val="markedcontent"/>
    <w:basedOn w:val="DefaultParagraphFont"/>
    <w:rsid w:val="00AC41AA"/>
  </w:style>
  <w:style w:type="paragraph" w:styleId="BalloonText">
    <w:name w:val="Balloon Text"/>
    <w:basedOn w:val="Normal"/>
    <w:link w:val="BalloonTextChar"/>
    <w:uiPriority w:val="99"/>
    <w:semiHidden/>
    <w:unhideWhenUsed/>
    <w:rsid w:val="003134C1"/>
    <w:rPr>
      <w:rFonts w:ascii="Times New Roman" w:hAnsi="Times New Roman" w:cs="Times New Roman"/>
      <w:sz w:val="18"/>
      <w:szCs w:val="18"/>
    </w:rPr>
  </w:style>
  <w:style w:type="character" w:customStyle="1" w:styleId="BalloonTextChar">
    <w:name w:val="Balloon Text Char"/>
    <w:link w:val="BalloonText"/>
    <w:uiPriority w:val="99"/>
    <w:semiHidden/>
    <w:rsid w:val="003134C1"/>
    <w:rPr>
      <w:rFonts w:ascii="Times New Roman" w:eastAsia="Calibri" w:hAnsi="Times New Roman"/>
      <w:sz w:val="18"/>
      <w:szCs w:val="18"/>
    </w:rPr>
  </w:style>
  <w:style w:type="character" w:styleId="CommentReference">
    <w:name w:val="annotation reference"/>
    <w:uiPriority w:val="99"/>
    <w:semiHidden/>
    <w:unhideWhenUsed/>
    <w:rsid w:val="003D2A86"/>
    <w:rPr>
      <w:sz w:val="16"/>
      <w:szCs w:val="16"/>
    </w:rPr>
  </w:style>
  <w:style w:type="paragraph" w:styleId="CommentText">
    <w:name w:val="annotation text"/>
    <w:basedOn w:val="Normal"/>
    <w:link w:val="CommentTextChar"/>
    <w:uiPriority w:val="99"/>
    <w:semiHidden/>
    <w:unhideWhenUsed/>
    <w:rsid w:val="003D2A86"/>
    <w:rPr>
      <w:sz w:val="20"/>
      <w:szCs w:val="20"/>
    </w:rPr>
  </w:style>
  <w:style w:type="character" w:customStyle="1" w:styleId="CommentTextChar">
    <w:name w:val="Comment Text Char"/>
    <w:link w:val="CommentText"/>
    <w:uiPriority w:val="99"/>
    <w:semiHidden/>
    <w:rsid w:val="003D2A86"/>
    <w:rPr>
      <w:rFonts w:eastAsia="Calibri" w:cs="Calibri"/>
    </w:rPr>
  </w:style>
  <w:style w:type="paragraph" w:styleId="CommentSubject">
    <w:name w:val="annotation subject"/>
    <w:basedOn w:val="CommentText"/>
    <w:next w:val="CommentText"/>
    <w:link w:val="CommentSubjectChar"/>
    <w:uiPriority w:val="99"/>
    <w:semiHidden/>
    <w:unhideWhenUsed/>
    <w:rsid w:val="003D2A86"/>
    <w:rPr>
      <w:b/>
      <w:bCs/>
    </w:rPr>
  </w:style>
  <w:style w:type="character" w:customStyle="1" w:styleId="CommentSubjectChar">
    <w:name w:val="Comment Subject Char"/>
    <w:link w:val="CommentSubject"/>
    <w:uiPriority w:val="99"/>
    <w:semiHidden/>
    <w:rsid w:val="003D2A86"/>
    <w:rPr>
      <w:rFonts w:eastAsia="Calibri" w:cs="Calibri"/>
      <w:b/>
      <w:bCs/>
    </w:rPr>
  </w:style>
  <w:style w:type="paragraph" w:styleId="Revision">
    <w:name w:val="Revision"/>
    <w:hidden/>
    <w:uiPriority w:val="99"/>
    <w:semiHidden/>
    <w:rsid w:val="00C971BF"/>
    <w:rPr>
      <w:rFonts w:eastAsia="Calibri" w:cs="Calibri"/>
      <w:sz w:val="22"/>
      <w:szCs w:val="22"/>
    </w:rPr>
  </w:style>
  <w:style w:type="paragraph" w:customStyle="1" w:styleId="Default">
    <w:name w:val="Default"/>
    <w:rsid w:val="00953ECD"/>
    <w:pPr>
      <w:autoSpaceDE w:val="0"/>
      <w:autoSpaceDN w:val="0"/>
      <w:adjustRightInd w:val="0"/>
    </w:pPr>
    <w:rPr>
      <w:rFonts w:ascii="Evolventa" w:hAnsi="Evolventa" w:cs="Evolventa"/>
      <w:color w:val="000000"/>
      <w:sz w:val="24"/>
      <w:szCs w:val="24"/>
    </w:rPr>
  </w:style>
  <w:style w:type="paragraph" w:styleId="TOC1">
    <w:name w:val="toc 1"/>
    <w:basedOn w:val="Normal"/>
    <w:next w:val="Normal"/>
    <w:autoRedefine/>
    <w:uiPriority w:val="39"/>
    <w:unhideWhenUsed/>
    <w:rsid w:val="00CF60DA"/>
    <w:pPr>
      <w:spacing w:before="360" w:after="360"/>
    </w:pPr>
    <w:rPr>
      <w:b/>
      <w:bCs/>
      <w:caps/>
      <w:u w:val="single"/>
    </w:rPr>
  </w:style>
  <w:style w:type="paragraph" w:styleId="TOC2">
    <w:name w:val="toc 2"/>
    <w:basedOn w:val="Normal"/>
    <w:next w:val="Normal"/>
    <w:autoRedefine/>
    <w:uiPriority w:val="39"/>
    <w:unhideWhenUsed/>
    <w:rsid w:val="00CF60DA"/>
    <w:rPr>
      <w:b/>
      <w:bCs/>
      <w:smallCaps/>
    </w:rPr>
  </w:style>
  <w:style w:type="paragraph" w:styleId="TOC3">
    <w:name w:val="toc 3"/>
    <w:basedOn w:val="Normal"/>
    <w:next w:val="Normal"/>
    <w:autoRedefine/>
    <w:uiPriority w:val="39"/>
    <w:unhideWhenUsed/>
    <w:rsid w:val="00CF60DA"/>
    <w:rPr>
      <w:smallCaps/>
    </w:rPr>
  </w:style>
  <w:style w:type="paragraph" w:styleId="TOC4">
    <w:name w:val="toc 4"/>
    <w:basedOn w:val="Normal"/>
    <w:next w:val="Normal"/>
    <w:autoRedefine/>
    <w:uiPriority w:val="39"/>
    <w:unhideWhenUsed/>
    <w:rsid w:val="00CF60DA"/>
  </w:style>
  <w:style w:type="paragraph" w:styleId="TOC5">
    <w:name w:val="toc 5"/>
    <w:basedOn w:val="Normal"/>
    <w:next w:val="Normal"/>
    <w:autoRedefine/>
    <w:uiPriority w:val="39"/>
    <w:unhideWhenUsed/>
    <w:rsid w:val="00CF60DA"/>
  </w:style>
  <w:style w:type="paragraph" w:styleId="TOC6">
    <w:name w:val="toc 6"/>
    <w:basedOn w:val="Normal"/>
    <w:next w:val="Normal"/>
    <w:autoRedefine/>
    <w:uiPriority w:val="39"/>
    <w:unhideWhenUsed/>
    <w:rsid w:val="00CF60DA"/>
  </w:style>
  <w:style w:type="paragraph" w:styleId="TOC7">
    <w:name w:val="toc 7"/>
    <w:basedOn w:val="Normal"/>
    <w:next w:val="Normal"/>
    <w:autoRedefine/>
    <w:uiPriority w:val="39"/>
    <w:unhideWhenUsed/>
    <w:rsid w:val="00CF60DA"/>
  </w:style>
  <w:style w:type="paragraph" w:styleId="TOC8">
    <w:name w:val="toc 8"/>
    <w:basedOn w:val="Normal"/>
    <w:next w:val="Normal"/>
    <w:autoRedefine/>
    <w:uiPriority w:val="39"/>
    <w:unhideWhenUsed/>
    <w:rsid w:val="00CF60DA"/>
  </w:style>
  <w:style w:type="paragraph" w:styleId="TOC9">
    <w:name w:val="toc 9"/>
    <w:basedOn w:val="Normal"/>
    <w:next w:val="Normal"/>
    <w:autoRedefine/>
    <w:uiPriority w:val="39"/>
    <w:unhideWhenUsed/>
    <w:rsid w:val="00CF60DA"/>
  </w:style>
  <w:style w:type="paragraph" w:customStyle="1" w:styleId="yiv9631290085msonormal">
    <w:name w:val="yiv9631290085msonormal"/>
    <w:basedOn w:val="Normal"/>
    <w:rsid w:val="00EF231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505">
      <w:bodyDiv w:val="1"/>
      <w:marLeft w:val="0"/>
      <w:marRight w:val="0"/>
      <w:marTop w:val="0"/>
      <w:marBottom w:val="0"/>
      <w:divBdr>
        <w:top w:val="none" w:sz="0" w:space="0" w:color="auto"/>
        <w:left w:val="none" w:sz="0" w:space="0" w:color="auto"/>
        <w:bottom w:val="none" w:sz="0" w:space="0" w:color="auto"/>
        <w:right w:val="none" w:sz="0" w:space="0" w:color="auto"/>
      </w:divBdr>
    </w:div>
    <w:div w:id="22682288">
      <w:bodyDiv w:val="1"/>
      <w:marLeft w:val="0"/>
      <w:marRight w:val="0"/>
      <w:marTop w:val="0"/>
      <w:marBottom w:val="0"/>
      <w:divBdr>
        <w:top w:val="none" w:sz="0" w:space="0" w:color="auto"/>
        <w:left w:val="none" w:sz="0" w:space="0" w:color="auto"/>
        <w:bottom w:val="none" w:sz="0" w:space="0" w:color="auto"/>
        <w:right w:val="none" w:sz="0" w:space="0" w:color="auto"/>
      </w:divBdr>
      <w:divsChild>
        <w:div w:id="451217478">
          <w:marLeft w:val="0"/>
          <w:marRight w:val="0"/>
          <w:marTop w:val="0"/>
          <w:marBottom w:val="0"/>
          <w:divBdr>
            <w:top w:val="none" w:sz="0" w:space="0" w:color="auto"/>
            <w:left w:val="none" w:sz="0" w:space="0" w:color="auto"/>
            <w:bottom w:val="none" w:sz="0" w:space="0" w:color="auto"/>
            <w:right w:val="none" w:sz="0" w:space="0" w:color="auto"/>
          </w:divBdr>
          <w:divsChild>
            <w:div w:id="77486494">
              <w:marLeft w:val="0"/>
              <w:marRight w:val="0"/>
              <w:marTop w:val="0"/>
              <w:marBottom w:val="0"/>
              <w:divBdr>
                <w:top w:val="none" w:sz="0" w:space="0" w:color="auto"/>
                <w:left w:val="none" w:sz="0" w:space="0" w:color="auto"/>
                <w:bottom w:val="none" w:sz="0" w:space="0" w:color="auto"/>
                <w:right w:val="none" w:sz="0" w:space="0" w:color="auto"/>
              </w:divBdr>
              <w:divsChild>
                <w:div w:id="10166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661">
      <w:bodyDiv w:val="1"/>
      <w:marLeft w:val="0"/>
      <w:marRight w:val="0"/>
      <w:marTop w:val="0"/>
      <w:marBottom w:val="0"/>
      <w:divBdr>
        <w:top w:val="none" w:sz="0" w:space="0" w:color="auto"/>
        <w:left w:val="none" w:sz="0" w:space="0" w:color="auto"/>
        <w:bottom w:val="none" w:sz="0" w:space="0" w:color="auto"/>
        <w:right w:val="none" w:sz="0" w:space="0" w:color="auto"/>
      </w:divBdr>
      <w:divsChild>
        <w:div w:id="187985371">
          <w:marLeft w:val="0"/>
          <w:marRight w:val="0"/>
          <w:marTop w:val="0"/>
          <w:marBottom w:val="0"/>
          <w:divBdr>
            <w:top w:val="none" w:sz="0" w:space="0" w:color="auto"/>
            <w:left w:val="none" w:sz="0" w:space="0" w:color="auto"/>
            <w:bottom w:val="none" w:sz="0" w:space="0" w:color="auto"/>
            <w:right w:val="none" w:sz="0" w:space="0" w:color="auto"/>
          </w:divBdr>
          <w:divsChild>
            <w:div w:id="62065054">
              <w:marLeft w:val="0"/>
              <w:marRight w:val="0"/>
              <w:marTop w:val="0"/>
              <w:marBottom w:val="0"/>
              <w:divBdr>
                <w:top w:val="none" w:sz="0" w:space="0" w:color="auto"/>
                <w:left w:val="none" w:sz="0" w:space="0" w:color="auto"/>
                <w:bottom w:val="none" w:sz="0" w:space="0" w:color="auto"/>
                <w:right w:val="none" w:sz="0" w:space="0" w:color="auto"/>
              </w:divBdr>
              <w:divsChild>
                <w:div w:id="1970622887">
                  <w:marLeft w:val="0"/>
                  <w:marRight w:val="0"/>
                  <w:marTop w:val="0"/>
                  <w:marBottom w:val="0"/>
                  <w:divBdr>
                    <w:top w:val="none" w:sz="0" w:space="0" w:color="auto"/>
                    <w:left w:val="none" w:sz="0" w:space="0" w:color="auto"/>
                    <w:bottom w:val="none" w:sz="0" w:space="0" w:color="auto"/>
                    <w:right w:val="none" w:sz="0" w:space="0" w:color="auto"/>
                  </w:divBdr>
                </w:div>
              </w:divsChild>
            </w:div>
            <w:div w:id="954603423">
              <w:marLeft w:val="0"/>
              <w:marRight w:val="0"/>
              <w:marTop w:val="0"/>
              <w:marBottom w:val="0"/>
              <w:divBdr>
                <w:top w:val="none" w:sz="0" w:space="0" w:color="auto"/>
                <w:left w:val="none" w:sz="0" w:space="0" w:color="auto"/>
                <w:bottom w:val="none" w:sz="0" w:space="0" w:color="auto"/>
                <w:right w:val="none" w:sz="0" w:space="0" w:color="auto"/>
              </w:divBdr>
              <w:divsChild>
                <w:div w:id="1672949288">
                  <w:marLeft w:val="0"/>
                  <w:marRight w:val="0"/>
                  <w:marTop w:val="0"/>
                  <w:marBottom w:val="0"/>
                  <w:divBdr>
                    <w:top w:val="none" w:sz="0" w:space="0" w:color="auto"/>
                    <w:left w:val="none" w:sz="0" w:space="0" w:color="auto"/>
                    <w:bottom w:val="none" w:sz="0" w:space="0" w:color="auto"/>
                    <w:right w:val="none" w:sz="0" w:space="0" w:color="auto"/>
                  </w:divBdr>
                </w:div>
              </w:divsChild>
            </w:div>
            <w:div w:id="1970747405">
              <w:marLeft w:val="0"/>
              <w:marRight w:val="0"/>
              <w:marTop w:val="0"/>
              <w:marBottom w:val="0"/>
              <w:divBdr>
                <w:top w:val="none" w:sz="0" w:space="0" w:color="auto"/>
                <w:left w:val="none" w:sz="0" w:space="0" w:color="auto"/>
                <w:bottom w:val="none" w:sz="0" w:space="0" w:color="auto"/>
                <w:right w:val="none" w:sz="0" w:space="0" w:color="auto"/>
              </w:divBdr>
              <w:divsChild>
                <w:div w:id="8795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8856">
      <w:bodyDiv w:val="1"/>
      <w:marLeft w:val="0"/>
      <w:marRight w:val="0"/>
      <w:marTop w:val="0"/>
      <w:marBottom w:val="0"/>
      <w:divBdr>
        <w:top w:val="none" w:sz="0" w:space="0" w:color="auto"/>
        <w:left w:val="none" w:sz="0" w:space="0" w:color="auto"/>
        <w:bottom w:val="none" w:sz="0" w:space="0" w:color="auto"/>
        <w:right w:val="none" w:sz="0" w:space="0" w:color="auto"/>
      </w:divBdr>
    </w:div>
    <w:div w:id="97529200">
      <w:bodyDiv w:val="1"/>
      <w:marLeft w:val="0"/>
      <w:marRight w:val="0"/>
      <w:marTop w:val="0"/>
      <w:marBottom w:val="0"/>
      <w:divBdr>
        <w:top w:val="none" w:sz="0" w:space="0" w:color="auto"/>
        <w:left w:val="none" w:sz="0" w:space="0" w:color="auto"/>
        <w:bottom w:val="none" w:sz="0" w:space="0" w:color="auto"/>
        <w:right w:val="none" w:sz="0" w:space="0" w:color="auto"/>
      </w:divBdr>
      <w:divsChild>
        <w:div w:id="325675482">
          <w:marLeft w:val="0"/>
          <w:marRight w:val="0"/>
          <w:marTop w:val="0"/>
          <w:marBottom w:val="0"/>
          <w:divBdr>
            <w:top w:val="none" w:sz="0" w:space="0" w:color="auto"/>
            <w:left w:val="none" w:sz="0" w:space="0" w:color="auto"/>
            <w:bottom w:val="none" w:sz="0" w:space="0" w:color="auto"/>
            <w:right w:val="none" w:sz="0" w:space="0" w:color="auto"/>
          </w:divBdr>
          <w:divsChild>
            <w:div w:id="2067214607">
              <w:marLeft w:val="0"/>
              <w:marRight w:val="0"/>
              <w:marTop w:val="0"/>
              <w:marBottom w:val="0"/>
              <w:divBdr>
                <w:top w:val="none" w:sz="0" w:space="0" w:color="auto"/>
                <w:left w:val="none" w:sz="0" w:space="0" w:color="auto"/>
                <w:bottom w:val="none" w:sz="0" w:space="0" w:color="auto"/>
                <w:right w:val="none" w:sz="0" w:space="0" w:color="auto"/>
              </w:divBdr>
              <w:divsChild>
                <w:div w:id="340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9291">
      <w:bodyDiv w:val="1"/>
      <w:marLeft w:val="0"/>
      <w:marRight w:val="0"/>
      <w:marTop w:val="0"/>
      <w:marBottom w:val="0"/>
      <w:divBdr>
        <w:top w:val="none" w:sz="0" w:space="0" w:color="auto"/>
        <w:left w:val="none" w:sz="0" w:space="0" w:color="auto"/>
        <w:bottom w:val="none" w:sz="0" w:space="0" w:color="auto"/>
        <w:right w:val="none" w:sz="0" w:space="0" w:color="auto"/>
      </w:divBdr>
      <w:divsChild>
        <w:div w:id="1470434775">
          <w:marLeft w:val="0"/>
          <w:marRight w:val="0"/>
          <w:marTop w:val="0"/>
          <w:marBottom w:val="0"/>
          <w:divBdr>
            <w:top w:val="none" w:sz="0" w:space="0" w:color="auto"/>
            <w:left w:val="none" w:sz="0" w:space="0" w:color="auto"/>
            <w:bottom w:val="none" w:sz="0" w:space="0" w:color="auto"/>
            <w:right w:val="none" w:sz="0" w:space="0" w:color="auto"/>
          </w:divBdr>
          <w:divsChild>
            <w:div w:id="481193220">
              <w:marLeft w:val="0"/>
              <w:marRight w:val="0"/>
              <w:marTop w:val="0"/>
              <w:marBottom w:val="0"/>
              <w:divBdr>
                <w:top w:val="none" w:sz="0" w:space="0" w:color="auto"/>
                <w:left w:val="none" w:sz="0" w:space="0" w:color="auto"/>
                <w:bottom w:val="none" w:sz="0" w:space="0" w:color="auto"/>
                <w:right w:val="none" w:sz="0" w:space="0" w:color="auto"/>
              </w:divBdr>
              <w:divsChild>
                <w:div w:id="21165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670">
      <w:bodyDiv w:val="1"/>
      <w:marLeft w:val="0"/>
      <w:marRight w:val="0"/>
      <w:marTop w:val="0"/>
      <w:marBottom w:val="0"/>
      <w:divBdr>
        <w:top w:val="none" w:sz="0" w:space="0" w:color="auto"/>
        <w:left w:val="none" w:sz="0" w:space="0" w:color="auto"/>
        <w:bottom w:val="none" w:sz="0" w:space="0" w:color="auto"/>
        <w:right w:val="none" w:sz="0" w:space="0" w:color="auto"/>
      </w:divBdr>
    </w:div>
    <w:div w:id="145824966">
      <w:bodyDiv w:val="1"/>
      <w:marLeft w:val="0"/>
      <w:marRight w:val="0"/>
      <w:marTop w:val="0"/>
      <w:marBottom w:val="0"/>
      <w:divBdr>
        <w:top w:val="none" w:sz="0" w:space="0" w:color="auto"/>
        <w:left w:val="none" w:sz="0" w:space="0" w:color="auto"/>
        <w:bottom w:val="none" w:sz="0" w:space="0" w:color="auto"/>
        <w:right w:val="none" w:sz="0" w:space="0" w:color="auto"/>
      </w:divBdr>
      <w:divsChild>
        <w:div w:id="543952817">
          <w:marLeft w:val="0"/>
          <w:marRight w:val="0"/>
          <w:marTop w:val="0"/>
          <w:marBottom w:val="0"/>
          <w:divBdr>
            <w:top w:val="none" w:sz="0" w:space="0" w:color="auto"/>
            <w:left w:val="none" w:sz="0" w:space="0" w:color="auto"/>
            <w:bottom w:val="none" w:sz="0" w:space="0" w:color="auto"/>
            <w:right w:val="none" w:sz="0" w:space="0" w:color="auto"/>
          </w:divBdr>
          <w:divsChild>
            <w:div w:id="467092838">
              <w:marLeft w:val="0"/>
              <w:marRight w:val="0"/>
              <w:marTop w:val="0"/>
              <w:marBottom w:val="0"/>
              <w:divBdr>
                <w:top w:val="none" w:sz="0" w:space="0" w:color="auto"/>
                <w:left w:val="none" w:sz="0" w:space="0" w:color="auto"/>
                <w:bottom w:val="none" w:sz="0" w:space="0" w:color="auto"/>
                <w:right w:val="none" w:sz="0" w:space="0" w:color="auto"/>
              </w:divBdr>
              <w:divsChild>
                <w:div w:id="1787574437">
                  <w:marLeft w:val="0"/>
                  <w:marRight w:val="0"/>
                  <w:marTop w:val="0"/>
                  <w:marBottom w:val="0"/>
                  <w:divBdr>
                    <w:top w:val="none" w:sz="0" w:space="0" w:color="auto"/>
                    <w:left w:val="none" w:sz="0" w:space="0" w:color="auto"/>
                    <w:bottom w:val="none" w:sz="0" w:space="0" w:color="auto"/>
                    <w:right w:val="none" w:sz="0" w:space="0" w:color="auto"/>
                  </w:divBdr>
                </w:div>
              </w:divsChild>
            </w:div>
            <w:div w:id="616643632">
              <w:marLeft w:val="0"/>
              <w:marRight w:val="0"/>
              <w:marTop w:val="0"/>
              <w:marBottom w:val="0"/>
              <w:divBdr>
                <w:top w:val="none" w:sz="0" w:space="0" w:color="auto"/>
                <w:left w:val="none" w:sz="0" w:space="0" w:color="auto"/>
                <w:bottom w:val="none" w:sz="0" w:space="0" w:color="auto"/>
                <w:right w:val="none" w:sz="0" w:space="0" w:color="auto"/>
              </w:divBdr>
              <w:divsChild>
                <w:div w:id="344866127">
                  <w:marLeft w:val="0"/>
                  <w:marRight w:val="0"/>
                  <w:marTop w:val="0"/>
                  <w:marBottom w:val="0"/>
                  <w:divBdr>
                    <w:top w:val="none" w:sz="0" w:space="0" w:color="auto"/>
                    <w:left w:val="none" w:sz="0" w:space="0" w:color="auto"/>
                    <w:bottom w:val="none" w:sz="0" w:space="0" w:color="auto"/>
                    <w:right w:val="none" w:sz="0" w:space="0" w:color="auto"/>
                  </w:divBdr>
                </w:div>
              </w:divsChild>
            </w:div>
            <w:div w:id="665212498">
              <w:marLeft w:val="0"/>
              <w:marRight w:val="0"/>
              <w:marTop w:val="0"/>
              <w:marBottom w:val="0"/>
              <w:divBdr>
                <w:top w:val="none" w:sz="0" w:space="0" w:color="auto"/>
                <w:left w:val="none" w:sz="0" w:space="0" w:color="auto"/>
                <w:bottom w:val="none" w:sz="0" w:space="0" w:color="auto"/>
                <w:right w:val="none" w:sz="0" w:space="0" w:color="auto"/>
              </w:divBdr>
              <w:divsChild>
                <w:div w:id="21517834">
                  <w:marLeft w:val="0"/>
                  <w:marRight w:val="0"/>
                  <w:marTop w:val="0"/>
                  <w:marBottom w:val="0"/>
                  <w:divBdr>
                    <w:top w:val="none" w:sz="0" w:space="0" w:color="auto"/>
                    <w:left w:val="none" w:sz="0" w:space="0" w:color="auto"/>
                    <w:bottom w:val="none" w:sz="0" w:space="0" w:color="auto"/>
                    <w:right w:val="none" w:sz="0" w:space="0" w:color="auto"/>
                  </w:divBdr>
                  <w:divsChild>
                    <w:div w:id="271398132">
                      <w:marLeft w:val="0"/>
                      <w:marRight w:val="0"/>
                      <w:marTop w:val="0"/>
                      <w:marBottom w:val="0"/>
                      <w:divBdr>
                        <w:top w:val="none" w:sz="0" w:space="0" w:color="auto"/>
                        <w:left w:val="none" w:sz="0" w:space="0" w:color="auto"/>
                        <w:bottom w:val="none" w:sz="0" w:space="0" w:color="auto"/>
                        <w:right w:val="none" w:sz="0" w:space="0" w:color="auto"/>
                      </w:divBdr>
                    </w:div>
                  </w:divsChild>
                </w:div>
                <w:div w:id="775562006">
                  <w:marLeft w:val="0"/>
                  <w:marRight w:val="0"/>
                  <w:marTop w:val="0"/>
                  <w:marBottom w:val="0"/>
                  <w:divBdr>
                    <w:top w:val="none" w:sz="0" w:space="0" w:color="auto"/>
                    <w:left w:val="none" w:sz="0" w:space="0" w:color="auto"/>
                    <w:bottom w:val="none" w:sz="0" w:space="0" w:color="auto"/>
                    <w:right w:val="none" w:sz="0" w:space="0" w:color="auto"/>
                  </w:divBdr>
                  <w:divsChild>
                    <w:div w:id="536159566">
                      <w:marLeft w:val="0"/>
                      <w:marRight w:val="0"/>
                      <w:marTop w:val="0"/>
                      <w:marBottom w:val="0"/>
                      <w:divBdr>
                        <w:top w:val="none" w:sz="0" w:space="0" w:color="auto"/>
                        <w:left w:val="none" w:sz="0" w:space="0" w:color="auto"/>
                        <w:bottom w:val="none" w:sz="0" w:space="0" w:color="auto"/>
                        <w:right w:val="none" w:sz="0" w:space="0" w:color="auto"/>
                      </w:divBdr>
                    </w:div>
                  </w:divsChild>
                </w:div>
                <w:div w:id="1735813475">
                  <w:marLeft w:val="0"/>
                  <w:marRight w:val="0"/>
                  <w:marTop w:val="0"/>
                  <w:marBottom w:val="0"/>
                  <w:divBdr>
                    <w:top w:val="none" w:sz="0" w:space="0" w:color="auto"/>
                    <w:left w:val="none" w:sz="0" w:space="0" w:color="auto"/>
                    <w:bottom w:val="none" w:sz="0" w:space="0" w:color="auto"/>
                    <w:right w:val="none" w:sz="0" w:space="0" w:color="auto"/>
                  </w:divBdr>
                  <w:divsChild>
                    <w:div w:id="657003107">
                      <w:marLeft w:val="0"/>
                      <w:marRight w:val="0"/>
                      <w:marTop w:val="0"/>
                      <w:marBottom w:val="0"/>
                      <w:divBdr>
                        <w:top w:val="none" w:sz="0" w:space="0" w:color="auto"/>
                        <w:left w:val="none" w:sz="0" w:space="0" w:color="auto"/>
                        <w:bottom w:val="none" w:sz="0" w:space="0" w:color="auto"/>
                        <w:right w:val="none" w:sz="0" w:space="0" w:color="auto"/>
                      </w:divBdr>
                    </w:div>
                  </w:divsChild>
                </w:div>
                <w:div w:id="2020504305">
                  <w:marLeft w:val="0"/>
                  <w:marRight w:val="0"/>
                  <w:marTop w:val="0"/>
                  <w:marBottom w:val="0"/>
                  <w:divBdr>
                    <w:top w:val="none" w:sz="0" w:space="0" w:color="auto"/>
                    <w:left w:val="none" w:sz="0" w:space="0" w:color="auto"/>
                    <w:bottom w:val="none" w:sz="0" w:space="0" w:color="auto"/>
                    <w:right w:val="none" w:sz="0" w:space="0" w:color="auto"/>
                  </w:divBdr>
                  <w:divsChild>
                    <w:div w:id="16759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6181">
              <w:marLeft w:val="0"/>
              <w:marRight w:val="0"/>
              <w:marTop w:val="0"/>
              <w:marBottom w:val="0"/>
              <w:divBdr>
                <w:top w:val="none" w:sz="0" w:space="0" w:color="auto"/>
                <w:left w:val="none" w:sz="0" w:space="0" w:color="auto"/>
                <w:bottom w:val="none" w:sz="0" w:space="0" w:color="auto"/>
                <w:right w:val="none" w:sz="0" w:space="0" w:color="auto"/>
              </w:divBdr>
              <w:divsChild>
                <w:div w:id="403794796">
                  <w:marLeft w:val="0"/>
                  <w:marRight w:val="0"/>
                  <w:marTop w:val="0"/>
                  <w:marBottom w:val="0"/>
                  <w:divBdr>
                    <w:top w:val="none" w:sz="0" w:space="0" w:color="auto"/>
                    <w:left w:val="none" w:sz="0" w:space="0" w:color="auto"/>
                    <w:bottom w:val="none" w:sz="0" w:space="0" w:color="auto"/>
                    <w:right w:val="none" w:sz="0" w:space="0" w:color="auto"/>
                  </w:divBdr>
                </w:div>
              </w:divsChild>
            </w:div>
            <w:div w:id="1115640058">
              <w:marLeft w:val="0"/>
              <w:marRight w:val="0"/>
              <w:marTop w:val="0"/>
              <w:marBottom w:val="0"/>
              <w:divBdr>
                <w:top w:val="none" w:sz="0" w:space="0" w:color="auto"/>
                <w:left w:val="none" w:sz="0" w:space="0" w:color="auto"/>
                <w:bottom w:val="none" w:sz="0" w:space="0" w:color="auto"/>
                <w:right w:val="none" w:sz="0" w:space="0" w:color="auto"/>
              </w:divBdr>
              <w:divsChild>
                <w:div w:id="57092044">
                  <w:marLeft w:val="0"/>
                  <w:marRight w:val="0"/>
                  <w:marTop w:val="0"/>
                  <w:marBottom w:val="0"/>
                  <w:divBdr>
                    <w:top w:val="none" w:sz="0" w:space="0" w:color="auto"/>
                    <w:left w:val="none" w:sz="0" w:space="0" w:color="auto"/>
                    <w:bottom w:val="none" w:sz="0" w:space="0" w:color="auto"/>
                    <w:right w:val="none" w:sz="0" w:space="0" w:color="auto"/>
                  </w:divBdr>
                </w:div>
              </w:divsChild>
            </w:div>
            <w:div w:id="1348823285">
              <w:marLeft w:val="0"/>
              <w:marRight w:val="0"/>
              <w:marTop w:val="0"/>
              <w:marBottom w:val="0"/>
              <w:divBdr>
                <w:top w:val="none" w:sz="0" w:space="0" w:color="auto"/>
                <w:left w:val="none" w:sz="0" w:space="0" w:color="auto"/>
                <w:bottom w:val="none" w:sz="0" w:space="0" w:color="auto"/>
                <w:right w:val="none" w:sz="0" w:space="0" w:color="auto"/>
              </w:divBdr>
              <w:divsChild>
                <w:div w:id="6380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2699">
      <w:bodyDiv w:val="1"/>
      <w:marLeft w:val="0"/>
      <w:marRight w:val="0"/>
      <w:marTop w:val="0"/>
      <w:marBottom w:val="0"/>
      <w:divBdr>
        <w:top w:val="none" w:sz="0" w:space="0" w:color="auto"/>
        <w:left w:val="none" w:sz="0" w:space="0" w:color="auto"/>
        <w:bottom w:val="none" w:sz="0" w:space="0" w:color="auto"/>
        <w:right w:val="none" w:sz="0" w:space="0" w:color="auto"/>
      </w:divBdr>
      <w:divsChild>
        <w:div w:id="1934557241">
          <w:marLeft w:val="0"/>
          <w:marRight w:val="0"/>
          <w:marTop w:val="0"/>
          <w:marBottom w:val="0"/>
          <w:divBdr>
            <w:top w:val="none" w:sz="0" w:space="0" w:color="auto"/>
            <w:left w:val="none" w:sz="0" w:space="0" w:color="auto"/>
            <w:bottom w:val="none" w:sz="0" w:space="0" w:color="auto"/>
            <w:right w:val="none" w:sz="0" w:space="0" w:color="auto"/>
          </w:divBdr>
          <w:divsChild>
            <w:div w:id="113719052">
              <w:marLeft w:val="0"/>
              <w:marRight w:val="0"/>
              <w:marTop w:val="0"/>
              <w:marBottom w:val="0"/>
              <w:divBdr>
                <w:top w:val="none" w:sz="0" w:space="0" w:color="auto"/>
                <w:left w:val="none" w:sz="0" w:space="0" w:color="auto"/>
                <w:bottom w:val="none" w:sz="0" w:space="0" w:color="auto"/>
                <w:right w:val="none" w:sz="0" w:space="0" w:color="auto"/>
              </w:divBdr>
              <w:divsChild>
                <w:div w:id="951666009">
                  <w:marLeft w:val="0"/>
                  <w:marRight w:val="0"/>
                  <w:marTop w:val="0"/>
                  <w:marBottom w:val="0"/>
                  <w:divBdr>
                    <w:top w:val="none" w:sz="0" w:space="0" w:color="auto"/>
                    <w:left w:val="none" w:sz="0" w:space="0" w:color="auto"/>
                    <w:bottom w:val="none" w:sz="0" w:space="0" w:color="auto"/>
                    <w:right w:val="none" w:sz="0" w:space="0" w:color="auto"/>
                  </w:divBdr>
                </w:div>
              </w:divsChild>
            </w:div>
            <w:div w:id="1172256398">
              <w:marLeft w:val="0"/>
              <w:marRight w:val="0"/>
              <w:marTop w:val="0"/>
              <w:marBottom w:val="0"/>
              <w:divBdr>
                <w:top w:val="none" w:sz="0" w:space="0" w:color="auto"/>
                <w:left w:val="none" w:sz="0" w:space="0" w:color="auto"/>
                <w:bottom w:val="none" w:sz="0" w:space="0" w:color="auto"/>
                <w:right w:val="none" w:sz="0" w:space="0" w:color="auto"/>
              </w:divBdr>
              <w:divsChild>
                <w:div w:id="1729307345">
                  <w:marLeft w:val="0"/>
                  <w:marRight w:val="0"/>
                  <w:marTop w:val="0"/>
                  <w:marBottom w:val="0"/>
                  <w:divBdr>
                    <w:top w:val="none" w:sz="0" w:space="0" w:color="auto"/>
                    <w:left w:val="none" w:sz="0" w:space="0" w:color="auto"/>
                    <w:bottom w:val="none" w:sz="0" w:space="0" w:color="auto"/>
                    <w:right w:val="none" w:sz="0" w:space="0" w:color="auto"/>
                  </w:divBdr>
                </w:div>
              </w:divsChild>
            </w:div>
            <w:div w:id="1953827035">
              <w:marLeft w:val="0"/>
              <w:marRight w:val="0"/>
              <w:marTop w:val="0"/>
              <w:marBottom w:val="0"/>
              <w:divBdr>
                <w:top w:val="none" w:sz="0" w:space="0" w:color="auto"/>
                <w:left w:val="none" w:sz="0" w:space="0" w:color="auto"/>
                <w:bottom w:val="none" w:sz="0" w:space="0" w:color="auto"/>
                <w:right w:val="none" w:sz="0" w:space="0" w:color="auto"/>
              </w:divBdr>
              <w:divsChild>
                <w:div w:id="1742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2925">
      <w:bodyDiv w:val="1"/>
      <w:marLeft w:val="0"/>
      <w:marRight w:val="0"/>
      <w:marTop w:val="0"/>
      <w:marBottom w:val="0"/>
      <w:divBdr>
        <w:top w:val="none" w:sz="0" w:space="0" w:color="auto"/>
        <w:left w:val="none" w:sz="0" w:space="0" w:color="auto"/>
        <w:bottom w:val="none" w:sz="0" w:space="0" w:color="auto"/>
        <w:right w:val="none" w:sz="0" w:space="0" w:color="auto"/>
      </w:divBdr>
      <w:divsChild>
        <w:div w:id="1205871472">
          <w:marLeft w:val="0"/>
          <w:marRight w:val="0"/>
          <w:marTop w:val="0"/>
          <w:marBottom w:val="0"/>
          <w:divBdr>
            <w:top w:val="none" w:sz="0" w:space="0" w:color="auto"/>
            <w:left w:val="none" w:sz="0" w:space="0" w:color="auto"/>
            <w:bottom w:val="none" w:sz="0" w:space="0" w:color="auto"/>
            <w:right w:val="none" w:sz="0" w:space="0" w:color="auto"/>
          </w:divBdr>
          <w:divsChild>
            <w:div w:id="1443918084">
              <w:marLeft w:val="0"/>
              <w:marRight w:val="0"/>
              <w:marTop w:val="0"/>
              <w:marBottom w:val="0"/>
              <w:divBdr>
                <w:top w:val="none" w:sz="0" w:space="0" w:color="auto"/>
                <w:left w:val="none" w:sz="0" w:space="0" w:color="auto"/>
                <w:bottom w:val="none" w:sz="0" w:space="0" w:color="auto"/>
                <w:right w:val="none" w:sz="0" w:space="0" w:color="auto"/>
              </w:divBdr>
              <w:divsChild>
                <w:div w:id="2250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612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80">
          <w:marLeft w:val="0"/>
          <w:marRight w:val="0"/>
          <w:marTop w:val="0"/>
          <w:marBottom w:val="0"/>
          <w:divBdr>
            <w:top w:val="none" w:sz="0" w:space="0" w:color="auto"/>
            <w:left w:val="none" w:sz="0" w:space="0" w:color="auto"/>
            <w:bottom w:val="none" w:sz="0" w:space="0" w:color="auto"/>
            <w:right w:val="none" w:sz="0" w:space="0" w:color="auto"/>
          </w:divBdr>
          <w:divsChild>
            <w:div w:id="1996838159">
              <w:marLeft w:val="0"/>
              <w:marRight w:val="0"/>
              <w:marTop w:val="0"/>
              <w:marBottom w:val="0"/>
              <w:divBdr>
                <w:top w:val="none" w:sz="0" w:space="0" w:color="auto"/>
                <w:left w:val="none" w:sz="0" w:space="0" w:color="auto"/>
                <w:bottom w:val="none" w:sz="0" w:space="0" w:color="auto"/>
                <w:right w:val="none" w:sz="0" w:space="0" w:color="auto"/>
              </w:divBdr>
              <w:divsChild>
                <w:div w:id="19925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802">
      <w:bodyDiv w:val="1"/>
      <w:marLeft w:val="0"/>
      <w:marRight w:val="0"/>
      <w:marTop w:val="0"/>
      <w:marBottom w:val="0"/>
      <w:divBdr>
        <w:top w:val="none" w:sz="0" w:space="0" w:color="auto"/>
        <w:left w:val="none" w:sz="0" w:space="0" w:color="auto"/>
        <w:bottom w:val="none" w:sz="0" w:space="0" w:color="auto"/>
        <w:right w:val="none" w:sz="0" w:space="0" w:color="auto"/>
      </w:divBdr>
      <w:divsChild>
        <w:div w:id="1841315267">
          <w:marLeft w:val="0"/>
          <w:marRight w:val="0"/>
          <w:marTop w:val="0"/>
          <w:marBottom w:val="0"/>
          <w:divBdr>
            <w:top w:val="none" w:sz="0" w:space="0" w:color="auto"/>
            <w:left w:val="none" w:sz="0" w:space="0" w:color="auto"/>
            <w:bottom w:val="none" w:sz="0" w:space="0" w:color="auto"/>
            <w:right w:val="none" w:sz="0" w:space="0" w:color="auto"/>
          </w:divBdr>
          <w:divsChild>
            <w:div w:id="2142575070">
              <w:marLeft w:val="0"/>
              <w:marRight w:val="0"/>
              <w:marTop w:val="0"/>
              <w:marBottom w:val="0"/>
              <w:divBdr>
                <w:top w:val="none" w:sz="0" w:space="0" w:color="auto"/>
                <w:left w:val="none" w:sz="0" w:space="0" w:color="auto"/>
                <w:bottom w:val="none" w:sz="0" w:space="0" w:color="auto"/>
                <w:right w:val="none" w:sz="0" w:space="0" w:color="auto"/>
              </w:divBdr>
              <w:divsChild>
                <w:div w:id="17189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7495">
      <w:bodyDiv w:val="1"/>
      <w:marLeft w:val="0"/>
      <w:marRight w:val="0"/>
      <w:marTop w:val="0"/>
      <w:marBottom w:val="0"/>
      <w:divBdr>
        <w:top w:val="none" w:sz="0" w:space="0" w:color="auto"/>
        <w:left w:val="none" w:sz="0" w:space="0" w:color="auto"/>
        <w:bottom w:val="none" w:sz="0" w:space="0" w:color="auto"/>
        <w:right w:val="none" w:sz="0" w:space="0" w:color="auto"/>
      </w:divBdr>
      <w:divsChild>
        <w:div w:id="1141461515">
          <w:marLeft w:val="0"/>
          <w:marRight w:val="0"/>
          <w:marTop w:val="0"/>
          <w:marBottom w:val="0"/>
          <w:divBdr>
            <w:top w:val="none" w:sz="0" w:space="0" w:color="auto"/>
            <w:left w:val="none" w:sz="0" w:space="0" w:color="auto"/>
            <w:bottom w:val="none" w:sz="0" w:space="0" w:color="auto"/>
            <w:right w:val="none" w:sz="0" w:space="0" w:color="auto"/>
          </w:divBdr>
          <w:divsChild>
            <w:div w:id="1279487816">
              <w:marLeft w:val="0"/>
              <w:marRight w:val="0"/>
              <w:marTop w:val="0"/>
              <w:marBottom w:val="0"/>
              <w:divBdr>
                <w:top w:val="none" w:sz="0" w:space="0" w:color="auto"/>
                <w:left w:val="none" w:sz="0" w:space="0" w:color="auto"/>
                <w:bottom w:val="none" w:sz="0" w:space="0" w:color="auto"/>
                <w:right w:val="none" w:sz="0" w:space="0" w:color="auto"/>
              </w:divBdr>
              <w:divsChild>
                <w:div w:id="12775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9040">
      <w:bodyDiv w:val="1"/>
      <w:marLeft w:val="0"/>
      <w:marRight w:val="0"/>
      <w:marTop w:val="0"/>
      <w:marBottom w:val="0"/>
      <w:divBdr>
        <w:top w:val="none" w:sz="0" w:space="0" w:color="auto"/>
        <w:left w:val="none" w:sz="0" w:space="0" w:color="auto"/>
        <w:bottom w:val="none" w:sz="0" w:space="0" w:color="auto"/>
        <w:right w:val="none" w:sz="0" w:space="0" w:color="auto"/>
      </w:divBdr>
      <w:divsChild>
        <w:div w:id="325675156">
          <w:marLeft w:val="0"/>
          <w:marRight w:val="0"/>
          <w:marTop w:val="0"/>
          <w:marBottom w:val="0"/>
          <w:divBdr>
            <w:top w:val="none" w:sz="0" w:space="0" w:color="auto"/>
            <w:left w:val="none" w:sz="0" w:space="0" w:color="auto"/>
            <w:bottom w:val="none" w:sz="0" w:space="0" w:color="auto"/>
            <w:right w:val="none" w:sz="0" w:space="0" w:color="auto"/>
          </w:divBdr>
          <w:divsChild>
            <w:div w:id="1803575073">
              <w:marLeft w:val="0"/>
              <w:marRight w:val="0"/>
              <w:marTop w:val="0"/>
              <w:marBottom w:val="0"/>
              <w:divBdr>
                <w:top w:val="none" w:sz="0" w:space="0" w:color="auto"/>
                <w:left w:val="none" w:sz="0" w:space="0" w:color="auto"/>
                <w:bottom w:val="none" w:sz="0" w:space="0" w:color="auto"/>
                <w:right w:val="none" w:sz="0" w:space="0" w:color="auto"/>
              </w:divBdr>
              <w:divsChild>
                <w:div w:id="54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1654">
      <w:bodyDiv w:val="1"/>
      <w:marLeft w:val="0"/>
      <w:marRight w:val="0"/>
      <w:marTop w:val="0"/>
      <w:marBottom w:val="0"/>
      <w:divBdr>
        <w:top w:val="none" w:sz="0" w:space="0" w:color="auto"/>
        <w:left w:val="none" w:sz="0" w:space="0" w:color="auto"/>
        <w:bottom w:val="none" w:sz="0" w:space="0" w:color="auto"/>
        <w:right w:val="none" w:sz="0" w:space="0" w:color="auto"/>
      </w:divBdr>
      <w:divsChild>
        <w:div w:id="1400207709">
          <w:marLeft w:val="0"/>
          <w:marRight w:val="0"/>
          <w:marTop w:val="0"/>
          <w:marBottom w:val="0"/>
          <w:divBdr>
            <w:top w:val="none" w:sz="0" w:space="0" w:color="auto"/>
            <w:left w:val="none" w:sz="0" w:space="0" w:color="auto"/>
            <w:bottom w:val="none" w:sz="0" w:space="0" w:color="auto"/>
            <w:right w:val="none" w:sz="0" w:space="0" w:color="auto"/>
          </w:divBdr>
          <w:divsChild>
            <w:div w:id="1488788320">
              <w:marLeft w:val="0"/>
              <w:marRight w:val="0"/>
              <w:marTop w:val="0"/>
              <w:marBottom w:val="0"/>
              <w:divBdr>
                <w:top w:val="none" w:sz="0" w:space="0" w:color="auto"/>
                <w:left w:val="none" w:sz="0" w:space="0" w:color="auto"/>
                <w:bottom w:val="none" w:sz="0" w:space="0" w:color="auto"/>
                <w:right w:val="none" w:sz="0" w:space="0" w:color="auto"/>
              </w:divBdr>
              <w:divsChild>
                <w:div w:id="13513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124">
      <w:bodyDiv w:val="1"/>
      <w:marLeft w:val="0"/>
      <w:marRight w:val="0"/>
      <w:marTop w:val="0"/>
      <w:marBottom w:val="0"/>
      <w:divBdr>
        <w:top w:val="none" w:sz="0" w:space="0" w:color="auto"/>
        <w:left w:val="none" w:sz="0" w:space="0" w:color="auto"/>
        <w:bottom w:val="none" w:sz="0" w:space="0" w:color="auto"/>
        <w:right w:val="none" w:sz="0" w:space="0" w:color="auto"/>
      </w:divBdr>
    </w:div>
    <w:div w:id="327556269">
      <w:bodyDiv w:val="1"/>
      <w:marLeft w:val="0"/>
      <w:marRight w:val="0"/>
      <w:marTop w:val="0"/>
      <w:marBottom w:val="0"/>
      <w:divBdr>
        <w:top w:val="none" w:sz="0" w:space="0" w:color="auto"/>
        <w:left w:val="none" w:sz="0" w:space="0" w:color="auto"/>
        <w:bottom w:val="none" w:sz="0" w:space="0" w:color="auto"/>
        <w:right w:val="none" w:sz="0" w:space="0" w:color="auto"/>
      </w:divBdr>
      <w:divsChild>
        <w:div w:id="215626358">
          <w:marLeft w:val="0"/>
          <w:marRight w:val="0"/>
          <w:marTop w:val="0"/>
          <w:marBottom w:val="0"/>
          <w:divBdr>
            <w:top w:val="none" w:sz="0" w:space="0" w:color="auto"/>
            <w:left w:val="none" w:sz="0" w:space="0" w:color="auto"/>
            <w:bottom w:val="none" w:sz="0" w:space="0" w:color="auto"/>
            <w:right w:val="none" w:sz="0" w:space="0" w:color="auto"/>
          </w:divBdr>
        </w:div>
        <w:div w:id="708145063">
          <w:marLeft w:val="0"/>
          <w:marRight w:val="0"/>
          <w:marTop w:val="0"/>
          <w:marBottom w:val="0"/>
          <w:divBdr>
            <w:top w:val="none" w:sz="0" w:space="0" w:color="auto"/>
            <w:left w:val="none" w:sz="0" w:space="0" w:color="auto"/>
            <w:bottom w:val="none" w:sz="0" w:space="0" w:color="auto"/>
            <w:right w:val="none" w:sz="0" w:space="0" w:color="auto"/>
          </w:divBdr>
        </w:div>
        <w:div w:id="1621762874">
          <w:marLeft w:val="0"/>
          <w:marRight w:val="0"/>
          <w:marTop w:val="0"/>
          <w:marBottom w:val="0"/>
          <w:divBdr>
            <w:top w:val="none" w:sz="0" w:space="0" w:color="auto"/>
            <w:left w:val="none" w:sz="0" w:space="0" w:color="auto"/>
            <w:bottom w:val="none" w:sz="0" w:space="0" w:color="auto"/>
            <w:right w:val="none" w:sz="0" w:space="0" w:color="auto"/>
          </w:divBdr>
        </w:div>
        <w:div w:id="2140372555">
          <w:marLeft w:val="0"/>
          <w:marRight w:val="0"/>
          <w:marTop w:val="0"/>
          <w:marBottom w:val="0"/>
          <w:divBdr>
            <w:top w:val="none" w:sz="0" w:space="0" w:color="auto"/>
            <w:left w:val="none" w:sz="0" w:space="0" w:color="auto"/>
            <w:bottom w:val="none" w:sz="0" w:space="0" w:color="auto"/>
            <w:right w:val="none" w:sz="0" w:space="0" w:color="auto"/>
          </w:divBdr>
        </w:div>
      </w:divsChild>
    </w:div>
    <w:div w:id="336003472">
      <w:bodyDiv w:val="1"/>
      <w:marLeft w:val="0"/>
      <w:marRight w:val="0"/>
      <w:marTop w:val="0"/>
      <w:marBottom w:val="0"/>
      <w:divBdr>
        <w:top w:val="none" w:sz="0" w:space="0" w:color="auto"/>
        <w:left w:val="none" w:sz="0" w:space="0" w:color="auto"/>
        <w:bottom w:val="none" w:sz="0" w:space="0" w:color="auto"/>
        <w:right w:val="none" w:sz="0" w:space="0" w:color="auto"/>
      </w:divBdr>
      <w:divsChild>
        <w:div w:id="1214001609">
          <w:marLeft w:val="0"/>
          <w:marRight w:val="0"/>
          <w:marTop w:val="0"/>
          <w:marBottom w:val="0"/>
          <w:divBdr>
            <w:top w:val="none" w:sz="0" w:space="0" w:color="auto"/>
            <w:left w:val="none" w:sz="0" w:space="0" w:color="auto"/>
            <w:bottom w:val="none" w:sz="0" w:space="0" w:color="auto"/>
            <w:right w:val="none" w:sz="0" w:space="0" w:color="auto"/>
          </w:divBdr>
          <w:divsChild>
            <w:div w:id="1029255727">
              <w:marLeft w:val="0"/>
              <w:marRight w:val="0"/>
              <w:marTop w:val="0"/>
              <w:marBottom w:val="0"/>
              <w:divBdr>
                <w:top w:val="none" w:sz="0" w:space="0" w:color="auto"/>
                <w:left w:val="none" w:sz="0" w:space="0" w:color="auto"/>
                <w:bottom w:val="none" w:sz="0" w:space="0" w:color="auto"/>
                <w:right w:val="none" w:sz="0" w:space="0" w:color="auto"/>
              </w:divBdr>
              <w:divsChild>
                <w:div w:id="14681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2616">
      <w:bodyDiv w:val="1"/>
      <w:marLeft w:val="0"/>
      <w:marRight w:val="0"/>
      <w:marTop w:val="0"/>
      <w:marBottom w:val="0"/>
      <w:divBdr>
        <w:top w:val="none" w:sz="0" w:space="0" w:color="auto"/>
        <w:left w:val="none" w:sz="0" w:space="0" w:color="auto"/>
        <w:bottom w:val="none" w:sz="0" w:space="0" w:color="auto"/>
        <w:right w:val="none" w:sz="0" w:space="0" w:color="auto"/>
      </w:divBdr>
    </w:div>
    <w:div w:id="353583272">
      <w:bodyDiv w:val="1"/>
      <w:marLeft w:val="0"/>
      <w:marRight w:val="0"/>
      <w:marTop w:val="0"/>
      <w:marBottom w:val="0"/>
      <w:divBdr>
        <w:top w:val="none" w:sz="0" w:space="0" w:color="auto"/>
        <w:left w:val="none" w:sz="0" w:space="0" w:color="auto"/>
        <w:bottom w:val="none" w:sz="0" w:space="0" w:color="auto"/>
        <w:right w:val="none" w:sz="0" w:space="0" w:color="auto"/>
      </w:divBdr>
      <w:divsChild>
        <w:div w:id="945113260">
          <w:marLeft w:val="0"/>
          <w:marRight w:val="0"/>
          <w:marTop w:val="0"/>
          <w:marBottom w:val="0"/>
          <w:divBdr>
            <w:top w:val="none" w:sz="0" w:space="0" w:color="auto"/>
            <w:left w:val="none" w:sz="0" w:space="0" w:color="auto"/>
            <w:bottom w:val="none" w:sz="0" w:space="0" w:color="auto"/>
            <w:right w:val="none" w:sz="0" w:space="0" w:color="auto"/>
          </w:divBdr>
          <w:divsChild>
            <w:div w:id="380136821">
              <w:marLeft w:val="0"/>
              <w:marRight w:val="0"/>
              <w:marTop w:val="0"/>
              <w:marBottom w:val="0"/>
              <w:divBdr>
                <w:top w:val="none" w:sz="0" w:space="0" w:color="auto"/>
                <w:left w:val="none" w:sz="0" w:space="0" w:color="auto"/>
                <w:bottom w:val="none" w:sz="0" w:space="0" w:color="auto"/>
                <w:right w:val="none" w:sz="0" w:space="0" w:color="auto"/>
              </w:divBdr>
              <w:divsChild>
                <w:div w:id="19149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0657">
      <w:bodyDiv w:val="1"/>
      <w:marLeft w:val="0"/>
      <w:marRight w:val="0"/>
      <w:marTop w:val="0"/>
      <w:marBottom w:val="0"/>
      <w:divBdr>
        <w:top w:val="none" w:sz="0" w:space="0" w:color="auto"/>
        <w:left w:val="none" w:sz="0" w:space="0" w:color="auto"/>
        <w:bottom w:val="none" w:sz="0" w:space="0" w:color="auto"/>
        <w:right w:val="none" w:sz="0" w:space="0" w:color="auto"/>
      </w:divBdr>
    </w:div>
    <w:div w:id="395668035">
      <w:bodyDiv w:val="1"/>
      <w:marLeft w:val="0"/>
      <w:marRight w:val="0"/>
      <w:marTop w:val="0"/>
      <w:marBottom w:val="0"/>
      <w:divBdr>
        <w:top w:val="none" w:sz="0" w:space="0" w:color="auto"/>
        <w:left w:val="none" w:sz="0" w:space="0" w:color="auto"/>
        <w:bottom w:val="none" w:sz="0" w:space="0" w:color="auto"/>
        <w:right w:val="none" w:sz="0" w:space="0" w:color="auto"/>
      </w:divBdr>
      <w:divsChild>
        <w:div w:id="560136646">
          <w:marLeft w:val="0"/>
          <w:marRight w:val="0"/>
          <w:marTop w:val="0"/>
          <w:marBottom w:val="0"/>
          <w:divBdr>
            <w:top w:val="none" w:sz="0" w:space="0" w:color="auto"/>
            <w:left w:val="none" w:sz="0" w:space="0" w:color="auto"/>
            <w:bottom w:val="none" w:sz="0" w:space="0" w:color="auto"/>
            <w:right w:val="none" w:sz="0" w:space="0" w:color="auto"/>
          </w:divBdr>
          <w:divsChild>
            <w:div w:id="1663581199">
              <w:marLeft w:val="0"/>
              <w:marRight w:val="0"/>
              <w:marTop w:val="0"/>
              <w:marBottom w:val="0"/>
              <w:divBdr>
                <w:top w:val="none" w:sz="0" w:space="0" w:color="auto"/>
                <w:left w:val="none" w:sz="0" w:space="0" w:color="auto"/>
                <w:bottom w:val="none" w:sz="0" w:space="0" w:color="auto"/>
                <w:right w:val="none" w:sz="0" w:space="0" w:color="auto"/>
              </w:divBdr>
              <w:divsChild>
                <w:div w:id="750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0410">
      <w:bodyDiv w:val="1"/>
      <w:marLeft w:val="0"/>
      <w:marRight w:val="0"/>
      <w:marTop w:val="0"/>
      <w:marBottom w:val="0"/>
      <w:divBdr>
        <w:top w:val="none" w:sz="0" w:space="0" w:color="auto"/>
        <w:left w:val="none" w:sz="0" w:space="0" w:color="auto"/>
        <w:bottom w:val="none" w:sz="0" w:space="0" w:color="auto"/>
        <w:right w:val="none" w:sz="0" w:space="0" w:color="auto"/>
      </w:divBdr>
    </w:div>
    <w:div w:id="402216834">
      <w:bodyDiv w:val="1"/>
      <w:marLeft w:val="0"/>
      <w:marRight w:val="0"/>
      <w:marTop w:val="0"/>
      <w:marBottom w:val="0"/>
      <w:divBdr>
        <w:top w:val="none" w:sz="0" w:space="0" w:color="auto"/>
        <w:left w:val="none" w:sz="0" w:space="0" w:color="auto"/>
        <w:bottom w:val="none" w:sz="0" w:space="0" w:color="auto"/>
        <w:right w:val="none" w:sz="0" w:space="0" w:color="auto"/>
      </w:divBdr>
      <w:divsChild>
        <w:div w:id="1302417561">
          <w:marLeft w:val="0"/>
          <w:marRight w:val="0"/>
          <w:marTop w:val="0"/>
          <w:marBottom w:val="0"/>
          <w:divBdr>
            <w:top w:val="none" w:sz="0" w:space="0" w:color="auto"/>
            <w:left w:val="none" w:sz="0" w:space="0" w:color="auto"/>
            <w:bottom w:val="none" w:sz="0" w:space="0" w:color="auto"/>
            <w:right w:val="none" w:sz="0" w:space="0" w:color="auto"/>
          </w:divBdr>
          <w:divsChild>
            <w:div w:id="524639621">
              <w:marLeft w:val="0"/>
              <w:marRight w:val="0"/>
              <w:marTop w:val="0"/>
              <w:marBottom w:val="0"/>
              <w:divBdr>
                <w:top w:val="none" w:sz="0" w:space="0" w:color="auto"/>
                <w:left w:val="none" w:sz="0" w:space="0" w:color="auto"/>
                <w:bottom w:val="none" w:sz="0" w:space="0" w:color="auto"/>
                <w:right w:val="none" w:sz="0" w:space="0" w:color="auto"/>
              </w:divBdr>
              <w:divsChild>
                <w:div w:id="1598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7272">
      <w:bodyDiv w:val="1"/>
      <w:marLeft w:val="0"/>
      <w:marRight w:val="0"/>
      <w:marTop w:val="0"/>
      <w:marBottom w:val="0"/>
      <w:divBdr>
        <w:top w:val="none" w:sz="0" w:space="0" w:color="auto"/>
        <w:left w:val="none" w:sz="0" w:space="0" w:color="auto"/>
        <w:bottom w:val="none" w:sz="0" w:space="0" w:color="auto"/>
        <w:right w:val="none" w:sz="0" w:space="0" w:color="auto"/>
      </w:divBdr>
      <w:divsChild>
        <w:div w:id="1452017301">
          <w:marLeft w:val="0"/>
          <w:marRight w:val="0"/>
          <w:marTop w:val="0"/>
          <w:marBottom w:val="0"/>
          <w:divBdr>
            <w:top w:val="none" w:sz="0" w:space="0" w:color="auto"/>
            <w:left w:val="none" w:sz="0" w:space="0" w:color="auto"/>
            <w:bottom w:val="none" w:sz="0" w:space="0" w:color="auto"/>
            <w:right w:val="none" w:sz="0" w:space="0" w:color="auto"/>
          </w:divBdr>
          <w:divsChild>
            <w:div w:id="1201094125">
              <w:marLeft w:val="0"/>
              <w:marRight w:val="0"/>
              <w:marTop w:val="0"/>
              <w:marBottom w:val="0"/>
              <w:divBdr>
                <w:top w:val="none" w:sz="0" w:space="0" w:color="auto"/>
                <w:left w:val="none" w:sz="0" w:space="0" w:color="auto"/>
                <w:bottom w:val="none" w:sz="0" w:space="0" w:color="auto"/>
                <w:right w:val="none" w:sz="0" w:space="0" w:color="auto"/>
              </w:divBdr>
              <w:divsChild>
                <w:div w:id="5963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2879">
      <w:bodyDiv w:val="1"/>
      <w:marLeft w:val="0"/>
      <w:marRight w:val="0"/>
      <w:marTop w:val="0"/>
      <w:marBottom w:val="0"/>
      <w:divBdr>
        <w:top w:val="none" w:sz="0" w:space="0" w:color="auto"/>
        <w:left w:val="none" w:sz="0" w:space="0" w:color="auto"/>
        <w:bottom w:val="none" w:sz="0" w:space="0" w:color="auto"/>
        <w:right w:val="none" w:sz="0" w:space="0" w:color="auto"/>
      </w:divBdr>
      <w:divsChild>
        <w:div w:id="1937782835">
          <w:marLeft w:val="0"/>
          <w:marRight w:val="0"/>
          <w:marTop w:val="0"/>
          <w:marBottom w:val="0"/>
          <w:divBdr>
            <w:top w:val="none" w:sz="0" w:space="0" w:color="auto"/>
            <w:left w:val="none" w:sz="0" w:space="0" w:color="auto"/>
            <w:bottom w:val="none" w:sz="0" w:space="0" w:color="auto"/>
            <w:right w:val="none" w:sz="0" w:space="0" w:color="auto"/>
          </w:divBdr>
          <w:divsChild>
            <w:div w:id="377359864">
              <w:marLeft w:val="0"/>
              <w:marRight w:val="0"/>
              <w:marTop w:val="0"/>
              <w:marBottom w:val="0"/>
              <w:divBdr>
                <w:top w:val="none" w:sz="0" w:space="0" w:color="auto"/>
                <w:left w:val="none" w:sz="0" w:space="0" w:color="auto"/>
                <w:bottom w:val="none" w:sz="0" w:space="0" w:color="auto"/>
                <w:right w:val="none" w:sz="0" w:space="0" w:color="auto"/>
              </w:divBdr>
              <w:divsChild>
                <w:div w:id="4274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4049">
      <w:bodyDiv w:val="1"/>
      <w:marLeft w:val="0"/>
      <w:marRight w:val="0"/>
      <w:marTop w:val="0"/>
      <w:marBottom w:val="0"/>
      <w:divBdr>
        <w:top w:val="none" w:sz="0" w:space="0" w:color="auto"/>
        <w:left w:val="none" w:sz="0" w:space="0" w:color="auto"/>
        <w:bottom w:val="none" w:sz="0" w:space="0" w:color="auto"/>
        <w:right w:val="none" w:sz="0" w:space="0" w:color="auto"/>
      </w:divBdr>
      <w:divsChild>
        <w:div w:id="657197498">
          <w:marLeft w:val="0"/>
          <w:marRight w:val="0"/>
          <w:marTop w:val="0"/>
          <w:marBottom w:val="0"/>
          <w:divBdr>
            <w:top w:val="none" w:sz="0" w:space="0" w:color="auto"/>
            <w:left w:val="none" w:sz="0" w:space="0" w:color="auto"/>
            <w:bottom w:val="none" w:sz="0" w:space="0" w:color="auto"/>
            <w:right w:val="none" w:sz="0" w:space="0" w:color="auto"/>
          </w:divBdr>
          <w:divsChild>
            <w:div w:id="1048186325">
              <w:marLeft w:val="0"/>
              <w:marRight w:val="0"/>
              <w:marTop w:val="0"/>
              <w:marBottom w:val="0"/>
              <w:divBdr>
                <w:top w:val="none" w:sz="0" w:space="0" w:color="auto"/>
                <w:left w:val="none" w:sz="0" w:space="0" w:color="auto"/>
                <w:bottom w:val="none" w:sz="0" w:space="0" w:color="auto"/>
                <w:right w:val="none" w:sz="0" w:space="0" w:color="auto"/>
              </w:divBdr>
              <w:divsChild>
                <w:div w:id="1301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250">
      <w:bodyDiv w:val="1"/>
      <w:marLeft w:val="0"/>
      <w:marRight w:val="0"/>
      <w:marTop w:val="0"/>
      <w:marBottom w:val="0"/>
      <w:divBdr>
        <w:top w:val="none" w:sz="0" w:space="0" w:color="auto"/>
        <w:left w:val="none" w:sz="0" w:space="0" w:color="auto"/>
        <w:bottom w:val="none" w:sz="0" w:space="0" w:color="auto"/>
        <w:right w:val="none" w:sz="0" w:space="0" w:color="auto"/>
      </w:divBdr>
    </w:div>
    <w:div w:id="515117178">
      <w:bodyDiv w:val="1"/>
      <w:marLeft w:val="0"/>
      <w:marRight w:val="0"/>
      <w:marTop w:val="0"/>
      <w:marBottom w:val="0"/>
      <w:divBdr>
        <w:top w:val="none" w:sz="0" w:space="0" w:color="auto"/>
        <w:left w:val="none" w:sz="0" w:space="0" w:color="auto"/>
        <w:bottom w:val="none" w:sz="0" w:space="0" w:color="auto"/>
        <w:right w:val="none" w:sz="0" w:space="0" w:color="auto"/>
      </w:divBdr>
      <w:divsChild>
        <w:div w:id="694578508">
          <w:marLeft w:val="0"/>
          <w:marRight w:val="0"/>
          <w:marTop w:val="0"/>
          <w:marBottom w:val="0"/>
          <w:divBdr>
            <w:top w:val="none" w:sz="0" w:space="0" w:color="auto"/>
            <w:left w:val="none" w:sz="0" w:space="0" w:color="auto"/>
            <w:bottom w:val="none" w:sz="0" w:space="0" w:color="auto"/>
            <w:right w:val="none" w:sz="0" w:space="0" w:color="auto"/>
          </w:divBdr>
          <w:divsChild>
            <w:div w:id="923880207">
              <w:marLeft w:val="0"/>
              <w:marRight w:val="0"/>
              <w:marTop w:val="0"/>
              <w:marBottom w:val="0"/>
              <w:divBdr>
                <w:top w:val="none" w:sz="0" w:space="0" w:color="auto"/>
                <w:left w:val="none" w:sz="0" w:space="0" w:color="auto"/>
                <w:bottom w:val="none" w:sz="0" w:space="0" w:color="auto"/>
                <w:right w:val="none" w:sz="0" w:space="0" w:color="auto"/>
              </w:divBdr>
              <w:divsChild>
                <w:div w:id="1661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409">
      <w:bodyDiv w:val="1"/>
      <w:marLeft w:val="0"/>
      <w:marRight w:val="0"/>
      <w:marTop w:val="0"/>
      <w:marBottom w:val="0"/>
      <w:divBdr>
        <w:top w:val="none" w:sz="0" w:space="0" w:color="auto"/>
        <w:left w:val="none" w:sz="0" w:space="0" w:color="auto"/>
        <w:bottom w:val="none" w:sz="0" w:space="0" w:color="auto"/>
        <w:right w:val="none" w:sz="0" w:space="0" w:color="auto"/>
      </w:divBdr>
      <w:divsChild>
        <w:div w:id="1715227177">
          <w:marLeft w:val="0"/>
          <w:marRight w:val="0"/>
          <w:marTop w:val="0"/>
          <w:marBottom w:val="0"/>
          <w:divBdr>
            <w:top w:val="none" w:sz="0" w:space="0" w:color="auto"/>
            <w:left w:val="none" w:sz="0" w:space="0" w:color="auto"/>
            <w:bottom w:val="none" w:sz="0" w:space="0" w:color="auto"/>
            <w:right w:val="none" w:sz="0" w:space="0" w:color="auto"/>
          </w:divBdr>
          <w:divsChild>
            <w:div w:id="911232121">
              <w:marLeft w:val="0"/>
              <w:marRight w:val="0"/>
              <w:marTop w:val="0"/>
              <w:marBottom w:val="0"/>
              <w:divBdr>
                <w:top w:val="none" w:sz="0" w:space="0" w:color="auto"/>
                <w:left w:val="none" w:sz="0" w:space="0" w:color="auto"/>
                <w:bottom w:val="none" w:sz="0" w:space="0" w:color="auto"/>
                <w:right w:val="none" w:sz="0" w:space="0" w:color="auto"/>
              </w:divBdr>
              <w:divsChild>
                <w:div w:id="8682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079">
      <w:bodyDiv w:val="1"/>
      <w:marLeft w:val="0"/>
      <w:marRight w:val="0"/>
      <w:marTop w:val="0"/>
      <w:marBottom w:val="0"/>
      <w:divBdr>
        <w:top w:val="none" w:sz="0" w:space="0" w:color="auto"/>
        <w:left w:val="none" w:sz="0" w:space="0" w:color="auto"/>
        <w:bottom w:val="none" w:sz="0" w:space="0" w:color="auto"/>
        <w:right w:val="none" w:sz="0" w:space="0" w:color="auto"/>
      </w:divBdr>
      <w:divsChild>
        <w:div w:id="8528325">
          <w:marLeft w:val="0"/>
          <w:marRight w:val="0"/>
          <w:marTop w:val="0"/>
          <w:marBottom w:val="0"/>
          <w:divBdr>
            <w:top w:val="none" w:sz="0" w:space="0" w:color="auto"/>
            <w:left w:val="none" w:sz="0" w:space="0" w:color="auto"/>
            <w:bottom w:val="none" w:sz="0" w:space="0" w:color="auto"/>
            <w:right w:val="none" w:sz="0" w:space="0" w:color="auto"/>
          </w:divBdr>
          <w:divsChild>
            <w:div w:id="1108350767">
              <w:marLeft w:val="0"/>
              <w:marRight w:val="0"/>
              <w:marTop w:val="0"/>
              <w:marBottom w:val="0"/>
              <w:divBdr>
                <w:top w:val="none" w:sz="0" w:space="0" w:color="auto"/>
                <w:left w:val="none" w:sz="0" w:space="0" w:color="auto"/>
                <w:bottom w:val="none" w:sz="0" w:space="0" w:color="auto"/>
                <w:right w:val="none" w:sz="0" w:space="0" w:color="auto"/>
              </w:divBdr>
              <w:divsChild>
                <w:div w:id="4021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247">
      <w:bodyDiv w:val="1"/>
      <w:marLeft w:val="0"/>
      <w:marRight w:val="0"/>
      <w:marTop w:val="0"/>
      <w:marBottom w:val="0"/>
      <w:divBdr>
        <w:top w:val="none" w:sz="0" w:space="0" w:color="auto"/>
        <w:left w:val="none" w:sz="0" w:space="0" w:color="auto"/>
        <w:bottom w:val="none" w:sz="0" w:space="0" w:color="auto"/>
        <w:right w:val="none" w:sz="0" w:space="0" w:color="auto"/>
      </w:divBdr>
    </w:div>
    <w:div w:id="535504422">
      <w:bodyDiv w:val="1"/>
      <w:marLeft w:val="0"/>
      <w:marRight w:val="0"/>
      <w:marTop w:val="0"/>
      <w:marBottom w:val="0"/>
      <w:divBdr>
        <w:top w:val="none" w:sz="0" w:space="0" w:color="auto"/>
        <w:left w:val="none" w:sz="0" w:space="0" w:color="auto"/>
        <w:bottom w:val="none" w:sz="0" w:space="0" w:color="auto"/>
        <w:right w:val="none" w:sz="0" w:space="0" w:color="auto"/>
      </w:divBdr>
    </w:div>
    <w:div w:id="539057325">
      <w:bodyDiv w:val="1"/>
      <w:marLeft w:val="0"/>
      <w:marRight w:val="0"/>
      <w:marTop w:val="0"/>
      <w:marBottom w:val="0"/>
      <w:divBdr>
        <w:top w:val="none" w:sz="0" w:space="0" w:color="auto"/>
        <w:left w:val="none" w:sz="0" w:space="0" w:color="auto"/>
        <w:bottom w:val="none" w:sz="0" w:space="0" w:color="auto"/>
        <w:right w:val="none" w:sz="0" w:space="0" w:color="auto"/>
      </w:divBdr>
    </w:div>
    <w:div w:id="551043618">
      <w:bodyDiv w:val="1"/>
      <w:marLeft w:val="0"/>
      <w:marRight w:val="0"/>
      <w:marTop w:val="0"/>
      <w:marBottom w:val="0"/>
      <w:divBdr>
        <w:top w:val="none" w:sz="0" w:space="0" w:color="auto"/>
        <w:left w:val="none" w:sz="0" w:space="0" w:color="auto"/>
        <w:bottom w:val="none" w:sz="0" w:space="0" w:color="auto"/>
        <w:right w:val="none" w:sz="0" w:space="0" w:color="auto"/>
      </w:divBdr>
    </w:div>
    <w:div w:id="555438883">
      <w:bodyDiv w:val="1"/>
      <w:marLeft w:val="0"/>
      <w:marRight w:val="0"/>
      <w:marTop w:val="0"/>
      <w:marBottom w:val="0"/>
      <w:divBdr>
        <w:top w:val="none" w:sz="0" w:space="0" w:color="auto"/>
        <w:left w:val="none" w:sz="0" w:space="0" w:color="auto"/>
        <w:bottom w:val="none" w:sz="0" w:space="0" w:color="auto"/>
        <w:right w:val="none" w:sz="0" w:space="0" w:color="auto"/>
      </w:divBdr>
    </w:div>
    <w:div w:id="573978026">
      <w:bodyDiv w:val="1"/>
      <w:marLeft w:val="0"/>
      <w:marRight w:val="0"/>
      <w:marTop w:val="0"/>
      <w:marBottom w:val="0"/>
      <w:divBdr>
        <w:top w:val="none" w:sz="0" w:space="0" w:color="auto"/>
        <w:left w:val="none" w:sz="0" w:space="0" w:color="auto"/>
        <w:bottom w:val="none" w:sz="0" w:space="0" w:color="auto"/>
        <w:right w:val="none" w:sz="0" w:space="0" w:color="auto"/>
      </w:divBdr>
    </w:div>
    <w:div w:id="619069652">
      <w:bodyDiv w:val="1"/>
      <w:marLeft w:val="0"/>
      <w:marRight w:val="0"/>
      <w:marTop w:val="0"/>
      <w:marBottom w:val="0"/>
      <w:divBdr>
        <w:top w:val="none" w:sz="0" w:space="0" w:color="auto"/>
        <w:left w:val="none" w:sz="0" w:space="0" w:color="auto"/>
        <w:bottom w:val="none" w:sz="0" w:space="0" w:color="auto"/>
        <w:right w:val="none" w:sz="0" w:space="0" w:color="auto"/>
      </w:divBdr>
      <w:divsChild>
        <w:div w:id="377585287">
          <w:marLeft w:val="0"/>
          <w:marRight w:val="0"/>
          <w:marTop w:val="0"/>
          <w:marBottom w:val="0"/>
          <w:divBdr>
            <w:top w:val="none" w:sz="0" w:space="0" w:color="auto"/>
            <w:left w:val="none" w:sz="0" w:space="0" w:color="auto"/>
            <w:bottom w:val="none" w:sz="0" w:space="0" w:color="auto"/>
            <w:right w:val="none" w:sz="0" w:space="0" w:color="auto"/>
          </w:divBdr>
          <w:divsChild>
            <w:div w:id="2905471">
              <w:marLeft w:val="0"/>
              <w:marRight w:val="0"/>
              <w:marTop w:val="0"/>
              <w:marBottom w:val="0"/>
              <w:divBdr>
                <w:top w:val="none" w:sz="0" w:space="0" w:color="auto"/>
                <w:left w:val="none" w:sz="0" w:space="0" w:color="auto"/>
                <w:bottom w:val="none" w:sz="0" w:space="0" w:color="auto"/>
                <w:right w:val="none" w:sz="0" w:space="0" w:color="auto"/>
              </w:divBdr>
              <w:divsChild>
                <w:div w:id="2401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9835">
      <w:bodyDiv w:val="1"/>
      <w:marLeft w:val="0"/>
      <w:marRight w:val="0"/>
      <w:marTop w:val="0"/>
      <w:marBottom w:val="0"/>
      <w:divBdr>
        <w:top w:val="none" w:sz="0" w:space="0" w:color="auto"/>
        <w:left w:val="none" w:sz="0" w:space="0" w:color="auto"/>
        <w:bottom w:val="none" w:sz="0" w:space="0" w:color="auto"/>
        <w:right w:val="none" w:sz="0" w:space="0" w:color="auto"/>
      </w:divBdr>
      <w:divsChild>
        <w:div w:id="360977494">
          <w:marLeft w:val="0"/>
          <w:marRight w:val="0"/>
          <w:marTop w:val="0"/>
          <w:marBottom w:val="0"/>
          <w:divBdr>
            <w:top w:val="none" w:sz="0" w:space="0" w:color="auto"/>
            <w:left w:val="none" w:sz="0" w:space="0" w:color="auto"/>
            <w:bottom w:val="none" w:sz="0" w:space="0" w:color="auto"/>
            <w:right w:val="none" w:sz="0" w:space="0" w:color="auto"/>
          </w:divBdr>
          <w:divsChild>
            <w:div w:id="1181581175">
              <w:marLeft w:val="0"/>
              <w:marRight w:val="0"/>
              <w:marTop w:val="0"/>
              <w:marBottom w:val="0"/>
              <w:divBdr>
                <w:top w:val="none" w:sz="0" w:space="0" w:color="auto"/>
                <w:left w:val="none" w:sz="0" w:space="0" w:color="auto"/>
                <w:bottom w:val="none" w:sz="0" w:space="0" w:color="auto"/>
                <w:right w:val="none" w:sz="0" w:space="0" w:color="auto"/>
              </w:divBdr>
              <w:divsChild>
                <w:div w:id="4794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709">
      <w:bodyDiv w:val="1"/>
      <w:marLeft w:val="0"/>
      <w:marRight w:val="0"/>
      <w:marTop w:val="0"/>
      <w:marBottom w:val="0"/>
      <w:divBdr>
        <w:top w:val="none" w:sz="0" w:space="0" w:color="auto"/>
        <w:left w:val="none" w:sz="0" w:space="0" w:color="auto"/>
        <w:bottom w:val="none" w:sz="0" w:space="0" w:color="auto"/>
        <w:right w:val="none" w:sz="0" w:space="0" w:color="auto"/>
      </w:divBdr>
    </w:div>
    <w:div w:id="627856816">
      <w:bodyDiv w:val="1"/>
      <w:marLeft w:val="0"/>
      <w:marRight w:val="0"/>
      <w:marTop w:val="0"/>
      <w:marBottom w:val="0"/>
      <w:divBdr>
        <w:top w:val="none" w:sz="0" w:space="0" w:color="auto"/>
        <w:left w:val="none" w:sz="0" w:space="0" w:color="auto"/>
        <w:bottom w:val="none" w:sz="0" w:space="0" w:color="auto"/>
        <w:right w:val="none" w:sz="0" w:space="0" w:color="auto"/>
      </w:divBdr>
      <w:divsChild>
        <w:div w:id="89090370">
          <w:marLeft w:val="0"/>
          <w:marRight w:val="0"/>
          <w:marTop w:val="0"/>
          <w:marBottom w:val="0"/>
          <w:divBdr>
            <w:top w:val="none" w:sz="0" w:space="0" w:color="auto"/>
            <w:left w:val="none" w:sz="0" w:space="0" w:color="auto"/>
            <w:bottom w:val="none" w:sz="0" w:space="0" w:color="auto"/>
            <w:right w:val="none" w:sz="0" w:space="0" w:color="auto"/>
          </w:divBdr>
          <w:divsChild>
            <w:div w:id="984775562">
              <w:marLeft w:val="0"/>
              <w:marRight w:val="0"/>
              <w:marTop w:val="0"/>
              <w:marBottom w:val="0"/>
              <w:divBdr>
                <w:top w:val="none" w:sz="0" w:space="0" w:color="auto"/>
                <w:left w:val="none" w:sz="0" w:space="0" w:color="auto"/>
                <w:bottom w:val="none" w:sz="0" w:space="0" w:color="auto"/>
                <w:right w:val="none" w:sz="0" w:space="0" w:color="auto"/>
              </w:divBdr>
              <w:divsChild>
                <w:div w:id="14074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80732">
      <w:bodyDiv w:val="1"/>
      <w:marLeft w:val="0"/>
      <w:marRight w:val="0"/>
      <w:marTop w:val="0"/>
      <w:marBottom w:val="0"/>
      <w:divBdr>
        <w:top w:val="none" w:sz="0" w:space="0" w:color="auto"/>
        <w:left w:val="none" w:sz="0" w:space="0" w:color="auto"/>
        <w:bottom w:val="none" w:sz="0" w:space="0" w:color="auto"/>
        <w:right w:val="none" w:sz="0" w:space="0" w:color="auto"/>
      </w:divBdr>
    </w:div>
    <w:div w:id="664866352">
      <w:bodyDiv w:val="1"/>
      <w:marLeft w:val="0"/>
      <w:marRight w:val="0"/>
      <w:marTop w:val="0"/>
      <w:marBottom w:val="0"/>
      <w:divBdr>
        <w:top w:val="none" w:sz="0" w:space="0" w:color="auto"/>
        <w:left w:val="none" w:sz="0" w:space="0" w:color="auto"/>
        <w:bottom w:val="none" w:sz="0" w:space="0" w:color="auto"/>
        <w:right w:val="none" w:sz="0" w:space="0" w:color="auto"/>
      </w:divBdr>
    </w:div>
    <w:div w:id="672533864">
      <w:bodyDiv w:val="1"/>
      <w:marLeft w:val="0"/>
      <w:marRight w:val="0"/>
      <w:marTop w:val="0"/>
      <w:marBottom w:val="0"/>
      <w:divBdr>
        <w:top w:val="none" w:sz="0" w:space="0" w:color="auto"/>
        <w:left w:val="none" w:sz="0" w:space="0" w:color="auto"/>
        <w:bottom w:val="none" w:sz="0" w:space="0" w:color="auto"/>
        <w:right w:val="none" w:sz="0" w:space="0" w:color="auto"/>
      </w:divBdr>
      <w:divsChild>
        <w:div w:id="786199321">
          <w:marLeft w:val="0"/>
          <w:marRight w:val="0"/>
          <w:marTop w:val="0"/>
          <w:marBottom w:val="0"/>
          <w:divBdr>
            <w:top w:val="none" w:sz="0" w:space="0" w:color="auto"/>
            <w:left w:val="none" w:sz="0" w:space="0" w:color="auto"/>
            <w:bottom w:val="none" w:sz="0" w:space="0" w:color="auto"/>
            <w:right w:val="none" w:sz="0" w:space="0" w:color="auto"/>
          </w:divBdr>
          <w:divsChild>
            <w:div w:id="709576383">
              <w:marLeft w:val="0"/>
              <w:marRight w:val="0"/>
              <w:marTop w:val="0"/>
              <w:marBottom w:val="0"/>
              <w:divBdr>
                <w:top w:val="none" w:sz="0" w:space="0" w:color="auto"/>
                <w:left w:val="none" w:sz="0" w:space="0" w:color="auto"/>
                <w:bottom w:val="none" w:sz="0" w:space="0" w:color="auto"/>
                <w:right w:val="none" w:sz="0" w:space="0" w:color="auto"/>
              </w:divBdr>
              <w:divsChild>
                <w:div w:id="5230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5672">
      <w:bodyDiv w:val="1"/>
      <w:marLeft w:val="0"/>
      <w:marRight w:val="0"/>
      <w:marTop w:val="0"/>
      <w:marBottom w:val="0"/>
      <w:divBdr>
        <w:top w:val="none" w:sz="0" w:space="0" w:color="auto"/>
        <w:left w:val="none" w:sz="0" w:space="0" w:color="auto"/>
        <w:bottom w:val="none" w:sz="0" w:space="0" w:color="auto"/>
        <w:right w:val="none" w:sz="0" w:space="0" w:color="auto"/>
      </w:divBdr>
    </w:div>
    <w:div w:id="734593877">
      <w:bodyDiv w:val="1"/>
      <w:marLeft w:val="0"/>
      <w:marRight w:val="0"/>
      <w:marTop w:val="0"/>
      <w:marBottom w:val="0"/>
      <w:divBdr>
        <w:top w:val="none" w:sz="0" w:space="0" w:color="auto"/>
        <w:left w:val="none" w:sz="0" w:space="0" w:color="auto"/>
        <w:bottom w:val="none" w:sz="0" w:space="0" w:color="auto"/>
        <w:right w:val="none" w:sz="0" w:space="0" w:color="auto"/>
      </w:divBdr>
      <w:divsChild>
        <w:div w:id="7876175">
          <w:marLeft w:val="0"/>
          <w:marRight w:val="0"/>
          <w:marTop w:val="0"/>
          <w:marBottom w:val="0"/>
          <w:divBdr>
            <w:top w:val="none" w:sz="0" w:space="0" w:color="auto"/>
            <w:left w:val="none" w:sz="0" w:space="0" w:color="auto"/>
            <w:bottom w:val="none" w:sz="0" w:space="0" w:color="auto"/>
            <w:right w:val="none" w:sz="0" w:space="0" w:color="auto"/>
          </w:divBdr>
          <w:divsChild>
            <w:div w:id="1737048699">
              <w:marLeft w:val="0"/>
              <w:marRight w:val="0"/>
              <w:marTop w:val="0"/>
              <w:marBottom w:val="0"/>
              <w:divBdr>
                <w:top w:val="none" w:sz="0" w:space="0" w:color="auto"/>
                <w:left w:val="none" w:sz="0" w:space="0" w:color="auto"/>
                <w:bottom w:val="none" w:sz="0" w:space="0" w:color="auto"/>
                <w:right w:val="none" w:sz="0" w:space="0" w:color="auto"/>
              </w:divBdr>
              <w:divsChild>
                <w:div w:id="1946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0000">
      <w:bodyDiv w:val="1"/>
      <w:marLeft w:val="0"/>
      <w:marRight w:val="0"/>
      <w:marTop w:val="0"/>
      <w:marBottom w:val="0"/>
      <w:divBdr>
        <w:top w:val="none" w:sz="0" w:space="0" w:color="auto"/>
        <w:left w:val="none" w:sz="0" w:space="0" w:color="auto"/>
        <w:bottom w:val="none" w:sz="0" w:space="0" w:color="auto"/>
        <w:right w:val="none" w:sz="0" w:space="0" w:color="auto"/>
      </w:divBdr>
      <w:divsChild>
        <w:div w:id="437918976">
          <w:marLeft w:val="0"/>
          <w:marRight w:val="0"/>
          <w:marTop w:val="0"/>
          <w:marBottom w:val="0"/>
          <w:divBdr>
            <w:top w:val="none" w:sz="0" w:space="0" w:color="auto"/>
            <w:left w:val="none" w:sz="0" w:space="0" w:color="auto"/>
            <w:bottom w:val="none" w:sz="0" w:space="0" w:color="auto"/>
            <w:right w:val="none" w:sz="0" w:space="0" w:color="auto"/>
          </w:divBdr>
          <w:divsChild>
            <w:div w:id="1483424880">
              <w:marLeft w:val="0"/>
              <w:marRight w:val="0"/>
              <w:marTop w:val="0"/>
              <w:marBottom w:val="0"/>
              <w:divBdr>
                <w:top w:val="none" w:sz="0" w:space="0" w:color="auto"/>
                <w:left w:val="none" w:sz="0" w:space="0" w:color="auto"/>
                <w:bottom w:val="none" w:sz="0" w:space="0" w:color="auto"/>
                <w:right w:val="none" w:sz="0" w:space="0" w:color="auto"/>
              </w:divBdr>
              <w:divsChild>
                <w:div w:id="1023365999">
                  <w:marLeft w:val="0"/>
                  <w:marRight w:val="0"/>
                  <w:marTop w:val="0"/>
                  <w:marBottom w:val="0"/>
                  <w:divBdr>
                    <w:top w:val="none" w:sz="0" w:space="0" w:color="auto"/>
                    <w:left w:val="none" w:sz="0" w:space="0" w:color="auto"/>
                    <w:bottom w:val="none" w:sz="0" w:space="0" w:color="auto"/>
                    <w:right w:val="none" w:sz="0" w:space="0" w:color="auto"/>
                  </w:divBdr>
                </w:div>
              </w:divsChild>
            </w:div>
            <w:div w:id="1973830956">
              <w:marLeft w:val="0"/>
              <w:marRight w:val="0"/>
              <w:marTop w:val="0"/>
              <w:marBottom w:val="0"/>
              <w:divBdr>
                <w:top w:val="none" w:sz="0" w:space="0" w:color="auto"/>
                <w:left w:val="none" w:sz="0" w:space="0" w:color="auto"/>
                <w:bottom w:val="none" w:sz="0" w:space="0" w:color="auto"/>
                <w:right w:val="none" w:sz="0" w:space="0" w:color="auto"/>
              </w:divBdr>
              <w:divsChild>
                <w:div w:id="791679280">
                  <w:marLeft w:val="0"/>
                  <w:marRight w:val="0"/>
                  <w:marTop w:val="0"/>
                  <w:marBottom w:val="0"/>
                  <w:divBdr>
                    <w:top w:val="none" w:sz="0" w:space="0" w:color="auto"/>
                    <w:left w:val="none" w:sz="0" w:space="0" w:color="auto"/>
                    <w:bottom w:val="none" w:sz="0" w:space="0" w:color="auto"/>
                    <w:right w:val="none" w:sz="0" w:space="0" w:color="auto"/>
                  </w:divBdr>
                  <w:divsChild>
                    <w:div w:id="1722438139">
                      <w:marLeft w:val="0"/>
                      <w:marRight w:val="0"/>
                      <w:marTop w:val="0"/>
                      <w:marBottom w:val="0"/>
                      <w:divBdr>
                        <w:top w:val="none" w:sz="0" w:space="0" w:color="auto"/>
                        <w:left w:val="none" w:sz="0" w:space="0" w:color="auto"/>
                        <w:bottom w:val="none" w:sz="0" w:space="0" w:color="auto"/>
                        <w:right w:val="none" w:sz="0" w:space="0" w:color="auto"/>
                      </w:divBdr>
                    </w:div>
                  </w:divsChild>
                </w:div>
                <w:div w:id="883710107">
                  <w:marLeft w:val="0"/>
                  <w:marRight w:val="0"/>
                  <w:marTop w:val="0"/>
                  <w:marBottom w:val="0"/>
                  <w:divBdr>
                    <w:top w:val="none" w:sz="0" w:space="0" w:color="auto"/>
                    <w:left w:val="none" w:sz="0" w:space="0" w:color="auto"/>
                    <w:bottom w:val="none" w:sz="0" w:space="0" w:color="auto"/>
                    <w:right w:val="none" w:sz="0" w:space="0" w:color="auto"/>
                  </w:divBdr>
                  <w:divsChild>
                    <w:div w:id="1662267223">
                      <w:marLeft w:val="0"/>
                      <w:marRight w:val="0"/>
                      <w:marTop w:val="0"/>
                      <w:marBottom w:val="0"/>
                      <w:divBdr>
                        <w:top w:val="none" w:sz="0" w:space="0" w:color="auto"/>
                        <w:left w:val="none" w:sz="0" w:space="0" w:color="auto"/>
                        <w:bottom w:val="none" w:sz="0" w:space="0" w:color="auto"/>
                        <w:right w:val="none" w:sz="0" w:space="0" w:color="auto"/>
                      </w:divBdr>
                    </w:div>
                  </w:divsChild>
                </w:div>
                <w:div w:id="1269505374">
                  <w:marLeft w:val="0"/>
                  <w:marRight w:val="0"/>
                  <w:marTop w:val="0"/>
                  <w:marBottom w:val="0"/>
                  <w:divBdr>
                    <w:top w:val="none" w:sz="0" w:space="0" w:color="auto"/>
                    <w:left w:val="none" w:sz="0" w:space="0" w:color="auto"/>
                    <w:bottom w:val="none" w:sz="0" w:space="0" w:color="auto"/>
                    <w:right w:val="none" w:sz="0" w:space="0" w:color="auto"/>
                  </w:divBdr>
                  <w:divsChild>
                    <w:div w:id="1162892756">
                      <w:marLeft w:val="0"/>
                      <w:marRight w:val="0"/>
                      <w:marTop w:val="0"/>
                      <w:marBottom w:val="0"/>
                      <w:divBdr>
                        <w:top w:val="none" w:sz="0" w:space="0" w:color="auto"/>
                        <w:left w:val="none" w:sz="0" w:space="0" w:color="auto"/>
                        <w:bottom w:val="none" w:sz="0" w:space="0" w:color="auto"/>
                        <w:right w:val="none" w:sz="0" w:space="0" w:color="auto"/>
                      </w:divBdr>
                    </w:div>
                  </w:divsChild>
                </w:div>
                <w:div w:id="1428504558">
                  <w:marLeft w:val="0"/>
                  <w:marRight w:val="0"/>
                  <w:marTop w:val="0"/>
                  <w:marBottom w:val="0"/>
                  <w:divBdr>
                    <w:top w:val="none" w:sz="0" w:space="0" w:color="auto"/>
                    <w:left w:val="none" w:sz="0" w:space="0" w:color="auto"/>
                    <w:bottom w:val="none" w:sz="0" w:space="0" w:color="auto"/>
                    <w:right w:val="none" w:sz="0" w:space="0" w:color="auto"/>
                  </w:divBdr>
                  <w:divsChild>
                    <w:div w:id="688801249">
                      <w:marLeft w:val="0"/>
                      <w:marRight w:val="0"/>
                      <w:marTop w:val="0"/>
                      <w:marBottom w:val="0"/>
                      <w:divBdr>
                        <w:top w:val="none" w:sz="0" w:space="0" w:color="auto"/>
                        <w:left w:val="none" w:sz="0" w:space="0" w:color="auto"/>
                        <w:bottom w:val="none" w:sz="0" w:space="0" w:color="auto"/>
                        <w:right w:val="none" w:sz="0" w:space="0" w:color="auto"/>
                      </w:divBdr>
                    </w:div>
                  </w:divsChild>
                </w:div>
                <w:div w:id="1646934236">
                  <w:marLeft w:val="0"/>
                  <w:marRight w:val="0"/>
                  <w:marTop w:val="0"/>
                  <w:marBottom w:val="0"/>
                  <w:divBdr>
                    <w:top w:val="none" w:sz="0" w:space="0" w:color="auto"/>
                    <w:left w:val="none" w:sz="0" w:space="0" w:color="auto"/>
                    <w:bottom w:val="none" w:sz="0" w:space="0" w:color="auto"/>
                    <w:right w:val="none" w:sz="0" w:space="0" w:color="auto"/>
                  </w:divBdr>
                  <w:divsChild>
                    <w:div w:id="8116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6833">
      <w:bodyDiv w:val="1"/>
      <w:marLeft w:val="0"/>
      <w:marRight w:val="0"/>
      <w:marTop w:val="0"/>
      <w:marBottom w:val="0"/>
      <w:divBdr>
        <w:top w:val="none" w:sz="0" w:space="0" w:color="auto"/>
        <w:left w:val="none" w:sz="0" w:space="0" w:color="auto"/>
        <w:bottom w:val="none" w:sz="0" w:space="0" w:color="auto"/>
        <w:right w:val="none" w:sz="0" w:space="0" w:color="auto"/>
      </w:divBdr>
    </w:div>
    <w:div w:id="760372345">
      <w:bodyDiv w:val="1"/>
      <w:marLeft w:val="0"/>
      <w:marRight w:val="0"/>
      <w:marTop w:val="0"/>
      <w:marBottom w:val="0"/>
      <w:divBdr>
        <w:top w:val="none" w:sz="0" w:space="0" w:color="auto"/>
        <w:left w:val="none" w:sz="0" w:space="0" w:color="auto"/>
        <w:bottom w:val="none" w:sz="0" w:space="0" w:color="auto"/>
        <w:right w:val="none" w:sz="0" w:space="0" w:color="auto"/>
      </w:divBdr>
      <w:divsChild>
        <w:div w:id="1333290873">
          <w:marLeft w:val="0"/>
          <w:marRight w:val="0"/>
          <w:marTop w:val="0"/>
          <w:marBottom w:val="0"/>
          <w:divBdr>
            <w:top w:val="none" w:sz="0" w:space="0" w:color="auto"/>
            <w:left w:val="none" w:sz="0" w:space="0" w:color="auto"/>
            <w:bottom w:val="none" w:sz="0" w:space="0" w:color="auto"/>
            <w:right w:val="none" w:sz="0" w:space="0" w:color="auto"/>
          </w:divBdr>
          <w:divsChild>
            <w:div w:id="1805198704">
              <w:marLeft w:val="0"/>
              <w:marRight w:val="0"/>
              <w:marTop w:val="0"/>
              <w:marBottom w:val="0"/>
              <w:divBdr>
                <w:top w:val="none" w:sz="0" w:space="0" w:color="auto"/>
                <w:left w:val="none" w:sz="0" w:space="0" w:color="auto"/>
                <w:bottom w:val="none" w:sz="0" w:space="0" w:color="auto"/>
                <w:right w:val="none" w:sz="0" w:space="0" w:color="auto"/>
              </w:divBdr>
              <w:divsChild>
                <w:div w:id="6028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2062">
      <w:bodyDiv w:val="1"/>
      <w:marLeft w:val="0"/>
      <w:marRight w:val="0"/>
      <w:marTop w:val="0"/>
      <w:marBottom w:val="0"/>
      <w:divBdr>
        <w:top w:val="none" w:sz="0" w:space="0" w:color="auto"/>
        <w:left w:val="none" w:sz="0" w:space="0" w:color="auto"/>
        <w:bottom w:val="none" w:sz="0" w:space="0" w:color="auto"/>
        <w:right w:val="none" w:sz="0" w:space="0" w:color="auto"/>
      </w:divBdr>
    </w:div>
    <w:div w:id="784226612">
      <w:bodyDiv w:val="1"/>
      <w:marLeft w:val="0"/>
      <w:marRight w:val="0"/>
      <w:marTop w:val="0"/>
      <w:marBottom w:val="0"/>
      <w:divBdr>
        <w:top w:val="none" w:sz="0" w:space="0" w:color="auto"/>
        <w:left w:val="none" w:sz="0" w:space="0" w:color="auto"/>
        <w:bottom w:val="none" w:sz="0" w:space="0" w:color="auto"/>
        <w:right w:val="none" w:sz="0" w:space="0" w:color="auto"/>
      </w:divBdr>
      <w:divsChild>
        <w:div w:id="1501656887">
          <w:marLeft w:val="0"/>
          <w:marRight w:val="0"/>
          <w:marTop w:val="0"/>
          <w:marBottom w:val="0"/>
          <w:divBdr>
            <w:top w:val="none" w:sz="0" w:space="0" w:color="auto"/>
            <w:left w:val="none" w:sz="0" w:space="0" w:color="auto"/>
            <w:bottom w:val="none" w:sz="0" w:space="0" w:color="auto"/>
            <w:right w:val="none" w:sz="0" w:space="0" w:color="auto"/>
          </w:divBdr>
          <w:divsChild>
            <w:div w:id="2081705415">
              <w:marLeft w:val="0"/>
              <w:marRight w:val="0"/>
              <w:marTop w:val="0"/>
              <w:marBottom w:val="0"/>
              <w:divBdr>
                <w:top w:val="none" w:sz="0" w:space="0" w:color="auto"/>
                <w:left w:val="none" w:sz="0" w:space="0" w:color="auto"/>
                <w:bottom w:val="none" w:sz="0" w:space="0" w:color="auto"/>
                <w:right w:val="none" w:sz="0" w:space="0" w:color="auto"/>
              </w:divBdr>
              <w:divsChild>
                <w:div w:id="17622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733">
      <w:bodyDiv w:val="1"/>
      <w:marLeft w:val="0"/>
      <w:marRight w:val="0"/>
      <w:marTop w:val="0"/>
      <w:marBottom w:val="0"/>
      <w:divBdr>
        <w:top w:val="none" w:sz="0" w:space="0" w:color="auto"/>
        <w:left w:val="none" w:sz="0" w:space="0" w:color="auto"/>
        <w:bottom w:val="none" w:sz="0" w:space="0" w:color="auto"/>
        <w:right w:val="none" w:sz="0" w:space="0" w:color="auto"/>
      </w:divBdr>
      <w:divsChild>
        <w:div w:id="1894543135">
          <w:marLeft w:val="0"/>
          <w:marRight w:val="0"/>
          <w:marTop w:val="0"/>
          <w:marBottom w:val="0"/>
          <w:divBdr>
            <w:top w:val="none" w:sz="0" w:space="0" w:color="auto"/>
            <w:left w:val="none" w:sz="0" w:space="0" w:color="auto"/>
            <w:bottom w:val="none" w:sz="0" w:space="0" w:color="auto"/>
            <w:right w:val="none" w:sz="0" w:space="0" w:color="auto"/>
          </w:divBdr>
          <w:divsChild>
            <w:div w:id="1522939060">
              <w:marLeft w:val="0"/>
              <w:marRight w:val="0"/>
              <w:marTop w:val="0"/>
              <w:marBottom w:val="0"/>
              <w:divBdr>
                <w:top w:val="none" w:sz="0" w:space="0" w:color="auto"/>
                <w:left w:val="none" w:sz="0" w:space="0" w:color="auto"/>
                <w:bottom w:val="none" w:sz="0" w:space="0" w:color="auto"/>
                <w:right w:val="none" w:sz="0" w:space="0" w:color="auto"/>
              </w:divBdr>
              <w:divsChild>
                <w:div w:id="4399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11572">
      <w:bodyDiv w:val="1"/>
      <w:marLeft w:val="0"/>
      <w:marRight w:val="0"/>
      <w:marTop w:val="0"/>
      <w:marBottom w:val="0"/>
      <w:divBdr>
        <w:top w:val="none" w:sz="0" w:space="0" w:color="auto"/>
        <w:left w:val="none" w:sz="0" w:space="0" w:color="auto"/>
        <w:bottom w:val="none" w:sz="0" w:space="0" w:color="auto"/>
        <w:right w:val="none" w:sz="0" w:space="0" w:color="auto"/>
      </w:divBdr>
      <w:divsChild>
        <w:div w:id="1307709265">
          <w:marLeft w:val="0"/>
          <w:marRight w:val="0"/>
          <w:marTop w:val="0"/>
          <w:marBottom w:val="0"/>
          <w:divBdr>
            <w:top w:val="none" w:sz="0" w:space="0" w:color="auto"/>
            <w:left w:val="none" w:sz="0" w:space="0" w:color="auto"/>
            <w:bottom w:val="none" w:sz="0" w:space="0" w:color="auto"/>
            <w:right w:val="none" w:sz="0" w:space="0" w:color="auto"/>
          </w:divBdr>
          <w:divsChild>
            <w:div w:id="215970052">
              <w:marLeft w:val="0"/>
              <w:marRight w:val="0"/>
              <w:marTop w:val="0"/>
              <w:marBottom w:val="0"/>
              <w:divBdr>
                <w:top w:val="none" w:sz="0" w:space="0" w:color="auto"/>
                <w:left w:val="none" w:sz="0" w:space="0" w:color="auto"/>
                <w:bottom w:val="none" w:sz="0" w:space="0" w:color="auto"/>
                <w:right w:val="none" w:sz="0" w:space="0" w:color="auto"/>
              </w:divBdr>
              <w:divsChild>
                <w:div w:id="7261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2803">
      <w:bodyDiv w:val="1"/>
      <w:marLeft w:val="0"/>
      <w:marRight w:val="0"/>
      <w:marTop w:val="0"/>
      <w:marBottom w:val="0"/>
      <w:divBdr>
        <w:top w:val="none" w:sz="0" w:space="0" w:color="auto"/>
        <w:left w:val="none" w:sz="0" w:space="0" w:color="auto"/>
        <w:bottom w:val="none" w:sz="0" w:space="0" w:color="auto"/>
        <w:right w:val="none" w:sz="0" w:space="0" w:color="auto"/>
      </w:divBdr>
    </w:div>
    <w:div w:id="830220251">
      <w:bodyDiv w:val="1"/>
      <w:marLeft w:val="0"/>
      <w:marRight w:val="0"/>
      <w:marTop w:val="0"/>
      <w:marBottom w:val="0"/>
      <w:divBdr>
        <w:top w:val="none" w:sz="0" w:space="0" w:color="auto"/>
        <w:left w:val="none" w:sz="0" w:space="0" w:color="auto"/>
        <w:bottom w:val="none" w:sz="0" w:space="0" w:color="auto"/>
        <w:right w:val="none" w:sz="0" w:space="0" w:color="auto"/>
      </w:divBdr>
    </w:div>
    <w:div w:id="832332650">
      <w:bodyDiv w:val="1"/>
      <w:marLeft w:val="0"/>
      <w:marRight w:val="0"/>
      <w:marTop w:val="0"/>
      <w:marBottom w:val="0"/>
      <w:divBdr>
        <w:top w:val="none" w:sz="0" w:space="0" w:color="auto"/>
        <w:left w:val="none" w:sz="0" w:space="0" w:color="auto"/>
        <w:bottom w:val="none" w:sz="0" w:space="0" w:color="auto"/>
        <w:right w:val="none" w:sz="0" w:space="0" w:color="auto"/>
      </w:divBdr>
      <w:divsChild>
        <w:div w:id="1288901267">
          <w:marLeft w:val="0"/>
          <w:marRight w:val="0"/>
          <w:marTop w:val="0"/>
          <w:marBottom w:val="0"/>
          <w:divBdr>
            <w:top w:val="none" w:sz="0" w:space="0" w:color="auto"/>
            <w:left w:val="none" w:sz="0" w:space="0" w:color="auto"/>
            <w:bottom w:val="none" w:sz="0" w:space="0" w:color="auto"/>
            <w:right w:val="none" w:sz="0" w:space="0" w:color="auto"/>
          </w:divBdr>
          <w:divsChild>
            <w:div w:id="940993632">
              <w:marLeft w:val="0"/>
              <w:marRight w:val="0"/>
              <w:marTop w:val="0"/>
              <w:marBottom w:val="0"/>
              <w:divBdr>
                <w:top w:val="none" w:sz="0" w:space="0" w:color="auto"/>
                <w:left w:val="none" w:sz="0" w:space="0" w:color="auto"/>
                <w:bottom w:val="none" w:sz="0" w:space="0" w:color="auto"/>
                <w:right w:val="none" w:sz="0" w:space="0" w:color="auto"/>
              </w:divBdr>
              <w:divsChild>
                <w:div w:id="13512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7104">
      <w:bodyDiv w:val="1"/>
      <w:marLeft w:val="0"/>
      <w:marRight w:val="0"/>
      <w:marTop w:val="0"/>
      <w:marBottom w:val="0"/>
      <w:divBdr>
        <w:top w:val="none" w:sz="0" w:space="0" w:color="auto"/>
        <w:left w:val="none" w:sz="0" w:space="0" w:color="auto"/>
        <w:bottom w:val="none" w:sz="0" w:space="0" w:color="auto"/>
        <w:right w:val="none" w:sz="0" w:space="0" w:color="auto"/>
      </w:divBdr>
      <w:divsChild>
        <w:div w:id="596521625">
          <w:marLeft w:val="0"/>
          <w:marRight w:val="0"/>
          <w:marTop w:val="0"/>
          <w:marBottom w:val="0"/>
          <w:divBdr>
            <w:top w:val="none" w:sz="0" w:space="0" w:color="auto"/>
            <w:left w:val="none" w:sz="0" w:space="0" w:color="auto"/>
            <w:bottom w:val="none" w:sz="0" w:space="0" w:color="auto"/>
            <w:right w:val="none" w:sz="0" w:space="0" w:color="auto"/>
          </w:divBdr>
          <w:divsChild>
            <w:div w:id="1386950580">
              <w:marLeft w:val="0"/>
              <w:marRight w:val="0"/>
              <w:marTop w:val="0"/>
              <w:marBottom w:val="0"/>
              <w:divBdr>
                <w:top w:val="none" w:sz="0" w:space="0" w:color="auto"/>
                <w:left w:val="none" w:sz="0" w:space="0" w:color="auto"/>
                <w:bottom w:val="none" w:sz="0" w:space="0" w:color="auto"/>
                <w:right w:val="none" w:sz="0" w:space="0" w:color="auto"/>
              </w:divBdr>
              <w:divsChild>
                <w:div w:id="2362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0905">
      <w:bodyDiv w:val="1"/>
      <w:marLeft w:val="0"/>
      <w:marRight w:val="0"/>
      <w:marTop w:val="0"/>
      <w:marBottom w:val="0"/>
      <w:divBdr>
        <w:top w:val="none" w:sz="0" w:space="0" w:color="auto"/>
        <w:left w:val="none" w:sz="0" w:space="0" w:color="auto"/>
        <w:bottom w:val="none" w:sz="0" w:space="0" w:color="auto"/>
        <w:right w:val="none" w:sz="0" w:space="0" w:color="auto"/>
      </w:divBdr>
      <w:divsChild>
        <w:div w:id="530455258">
          <w:marLeft w:val="0"/>
          <w:marRight w:val="0"/>
          <w:marTop w:val="0"/>
          <w:marBottom w:val="0"/>
          <w:divBdr>
            <w:top w:val="none" w:sz="0" w:space="0" w:color="auto"/>
            <w:left w:val="none" w:sz="0" w:space="0" w:color="auto"/>
            <w:bottom w:val="none" w:sz="0" w:space="0" w:color="auto"/>
            <w:right w:val="none" w:sz="0" w:space="0" w:color="auto"/>
          </w:divBdr>
          <w:divsChild>
            <w:div w:id="1374042590">
              <w:marLeft w:val="0"/>
              <w:marRight w:val="0"/>
              <w:marTop w:val="0"/>
              <w:marBottom w:val="0"/>
              <w:divBdr>
                <w:top w:val="none" w:sz="0" w:space="0" w:color="auto"/>
                <w:left w:val="none" w:sz="0" w:space="0" w:color="auto"/>
                <w:bottom w:val="none" w:sz="0" w:space="0" w:color="auto"/>
                <w:right w:val="none" w:sz="0" w:space="0" w:color="auto"/>
              </w:divBdr>
              <w:divsChild>
                <w:div w:id="3959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9159">
      <w:bodyDiv w:val="1"/>
      <w:marLeft w:val="0"/>
      <w:marRight w:val="0"/>
      <w:marTop w:val="0"/>
      <w:marBottom w:val="0"/>
      <w:divBdr>
        <w:top w:val="none" w:sz="0" w:space="0" w:color="auto"/>
        <w:left w:val="none" w:sz="0" w:space="0" w:color="auto"/>
        <w:bottom w:val="none" w:sz="0" w:space="0" w:color="auto"/>
        <w:right w:val="none" w:sz="0" w:space="0" w:color="auto"/>
      </w:divBdr>
      <w:divsChild>
        <w:div w:id="1741519435">
          <w:marLeft w:val="0"/>
          <w:marRight w:val="0"/>
          <w:marTop w:val="0"/>
          <w:marBottom w:val="0"/>
          <w:divBdr>
            <w:top w:val="none" w:sz="0" w:space="0" w:color="auto"/>
            <w:left w:val="none" w:sz="0" w:space="0" w:color="auto"/>
            <w:bottom w:val="none" w:sz="0" w:space="0" w:color="auto"/>
            <w:right w:val="none" w:sz="0" w:space="0" w:color="auto"/>
          </w:divBdr>
          <w:divsChild>
            <w:div w:id="1969121500">
              <w:marLeft w:val="0"/>
              <w:marRight w:val="0"/>
              <w:marTop w:val="0"/>
              <w:marBottom w:val="0"/>
              <w:divBdr>
                <w:top w:val="none" w:sz="0" w:space="0" w:color="auto"/>
                <w:left w:val="none" w:sz="0" w:space="0" w:color="auto"/>
                <w:bottom w:val="none" w:sz="0" w:space="0" w:color="auto"/>
                <w:right w:val="none" w:sz="0" w:space="0" w:color="auto"/>
              </w:divBdr>
              <w:divsChild>
                <w:div w:id="10993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2395">
      <w:bodyDiv w:val="1"/>
      <w:marLeft w:val="0"/>
      <w:marRight w:val="0"/>
      <w:marTop w:val="0"/>
      <w:marBottom w:val="0"/>
      <w:divBdr>
        <w:top w:val="none" w:sz="0" w:space="0" w:color="auto"/>
        <w:left w:val="none" w:sz="0" w:space="0" w:color="auto"/>
        <w:bottom w:val="none" w:sz="0" w:space="0" w:color="auto"/>
        <w:right w:val="none" w:sz="0" w:space="0" w:color="auto"/>
      </w:divBdr>
      <w:divsChild>
        <w:div w:id="1000044907">
          <w:marLeft w:val="0"/>
          <w:marRight w:val="0"/>
          <w:marTop w:val="0"/>
          <w:marBottom w:val="0"/>
          <w:divBdr>
            <w:top w:val="none" w:sz="0" w:space="0" w:color="auto"/>
            <w:left w:val="none" w:sz="0" w:space="0" w:color="auto"/>
            <w:bottom w:val="none" w:sz="0" w:space="0" w:color="auto"/>
            <w:right w:val="none" w:sz="0" w:space="0" w:color="auto"/>
          </w:divBdr>
          <w:divsChild>
            <w:div w:id="2100708712">
              <w:marLeft w:val="0"/>
              <w:marRight w:val="0"/>
              <w:marTop w:val="0"/>
              <w:marBottom w:val="0"/>
              <w:divBdr>
                <w:top w:val="none" w:sz="0" w:space="0" w:color="auto"/>
                <w:left w:val="none" w:sz="0" w:space="0" w:color="auto"/>
                <w:bottom w:val="none" w:sz="0" w:space="0" w:color="auto"/>
                <w:right w:val="none" w:sz="0" w:space="0" w:color="auto"/>
              </w:divBdr>
              <w:divsChild>
                <w:div w:id="9943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6385">
      <w:bodyDiv w:val="1"/>
      <w:marLeft w:val="0"/>
      <w:marRight w:val="0"/>
      <w:marTop w:val="0"/>
      <w:marBottom w:val="0"/>
      <w:divBdr>
        <w:top w:val="none" w:sz="0" w:space="0" w:color="auto"/>
        <w:left w:val="none" w:sz="0" w:space="0" w:color="auto"/>
        <w:bottom w:val="none" w:sz="0" w:space="0" w:color="auto"/>
        <w:right w:val="none" w:sz="0" w:space="0" w:color="auto"/>
      </w:divBdr>
    </w:div>
    <w:div w:id="900679261">
      <w:bodyDiv w:val="1"/>
      <w:marLeft w:val="0"/>
      <w:marRight w:val="0"/>
      <w:marTop w:val="0"/>
      <w:marBottom w:val="0"/>
      <w:divBdr>
        <w:top w:val="none" w:sz="0" w:space="0" w:color="auto"/>
        <w:left w:val="none" w:sz="0" w:space="0" w:color="auto"/>
        <w:bottom w:val="none" w:sz="0" w:space="0" w:color="auto"/>
        <w:right w:val="none" w:sz="0" w:space="0" w:color="auto"/>
      </w:divBdr>
    </w:div>
    <w:div w:id="909969443">
      <w:bodyDiv w:val="1"/>
      <w:marLeft w:val="0"/>
      <w:marRight w:val="0"/>
      <w:marTop w:val="0"/>
      <w:marBottom w:val="0"/>
      <w:divBdr>
        <w:top w:val="none" w:sz="0" w:space="0" w:color="auto"/>
        <w:left w:val="none" w:sz="0" w:space="0" w:color="auto"/>
        <w:bottom w:val="none" w:sz="0" w:space="0" w:color="auto"/>
        <w:right w:val="none" w:sz="0" w:space="0" w:color="auto"/>
      </w:divBdr>
      <w:divsChild>
        <w:div w:id="748431618">
          <w:marLeft w:val="0"/>
          <w:marRight w:val="0"/>
          <w:marTop w:val="0"/>
          <w:marBottom w:val="0"/>
          <w:divBdr>
            <w:top w:val="none" w:sz="0" w:space="0" w:color="auto"/>
            <w:left w:val="none" w:sz="0" w:space="0" w:color="auto"/>
            <w:bottom w:val="none" w:sz="0" w:space="0" w:color="auto"/>
            <w:right w:val="none" w:sz="0" w:space="0" w:color="auto"/>
          </w:divBdr>
          <w:divsChild>
            <w:div w:id="1803107820">
              <w:marLeft w:val="0"/>
              <w:marRight w:val="0"/>
              <w:marTop w:val="0"/>
              <w:marBottom w:val="0"/>
              <w:divBdr>
                <w:top w:val="none" w:sz="0" w:space="0" w:color="auto"/>
                <w:left w:val="none" w:sz="0" w:space="0" w:color="auto"/>
                <w:bottom w:val="none" w:sz="0" w:space="0" w:color="auto"/>
                <w:right w:val="none" w:sz="0" w:space="0" w:color="auto"/>
              </w:divBdr>
              <w:divsChild>
                <w:div w:id="10232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8760">
      <w:bodyDiv w:val="1"/>
      <w:marLeft w:val="0"/>
      <w:marRight w:val="0"/>
      <w:marTop w:val="0"/>
      <w:marBottom w:val="0"/>
      <w:divBdr>
        <w:top w:val="none" w:sz="0" w:space="0" w:color="auto"/>
        <w:left w:val="none" w:sz="0" w:space="0" w:color="auto"/>
        <w:bottom w:val="none" w:sz="0" w:space="0" w:color="auto"/>
        <w:right w:val="none" w:sz="0" w:space="0" w:color="auto"/>
      </w:divBdr>
      <w:divsChild>
        <w:div w:id="953901928">
          <w:marLeft w:val="0"/>
          <w:marRight w:val="0"/>
          <w:marTop w:val="0"/>
          <w:marBottom w:val="0"/>
          <w:divBdr>
            <w:top w:val="none" w:sz="0" w:space="0" w:color="auto"/>
            <w:left w:val="none" w:sz="0" w:space="0" w:color="auto"/>
            <w:bottom w:val="none" w:sz="0" w:space="0" w:color="auto"/>
            <w:right w:val="none" w:sz="0" w:space="0" w:color="auto"/>
          </w:divBdr>
          <w:divsChild>
            <w:div w:id="222645929">
              <w:marLeft w:val="0"/>
              <w:marRight w:val="0"/>
              <w:marTop w:val="0"/>
              <w:marBottom w:val="0"/>
              <w:divBdr>
                <w:top w:val="none" w:sz="0" w:space="0" w:color="auto"/>
                <w:left w:val="none" w:sz="0" w:space="0" w:color="auto"/>
                <w:bottom w:val="none" w:sz="0" w:space="0" w:color="auto"/>
                <w:right w:val="none" w:sz="0" w:space="0" w:color="auto"/>
              </w:divBdr>
              <w:divsChild>
                <w:div w:id="1382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705">
      <w:bodyDiv w:val="1"/>
      <w:marLeft w:val="0"/>
      <w:marRight w:val="0"/>
      <w:marTop w:val="0"/>
      <w:marBottom w:val="0"/>
      <w:divBdr>
        <w:top w:val="none" w:sz="0" w:space="0" w:color="auto"/>
        <w:left w:val="none" w:sz="0" w:space="0" w:color="auto"/>
        <w:bottom w:val="none" w:sz="0" w:space="0" w:color="auto"/>
        <w:right w:val="none" w:sz="0" w:space="0" w:color="auto"/>
      </w:divBdr>
      <w:divsChild>
        <w:div w:id="2091658328">
          <w:marLeft w:val="0"/>
          <w:marRight w:val="0"/>
          <w:marTop w:val="0"/>
          <w:marBottom w:val="0"/>
          <w:divBdr>
            <w:top w:val="none" w:sz="0" w:space="0" w:color="auto"/>
            <w:left w:val="none" w:sz="0" w:space="0" w:color="auto"/>
            <w:bottom w:val="none" w:sz="0" w:space="0" w:color="auto"/>
            <w:right w:val="none" w:sz="0" w:space="0" w:color="auto"/>
          </w:divBdr>
          <w:divsChild>
            <w:div w:id="1826192713">
              <w:marLeft w:val="0"/>
              <w:marRight w:val="0"/>
              <w:marTop w:val="0"/>
              <w:marBottom w:val="0"/>
              <w:divBdr>
                <w:top w:val="none" w:sz="0" w:space="0" w:color="auto"/>
                <w:left w:val="none" w:sz="0" w:space="0" w:color="auto"/>
                <w:bottom w:val="none" w:sz="0" w:space="0" w:color="auto"/>
                <w:right w:val="none" w:sz="0" w:space="0" w:color="auto"/>
              </w:divBdr>
              <w:divsChild>
                <w:div w:id="1233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8884">
      <w:bodyDiv w:val="1"/>
      <w:marLeft w:val="0"/>
      <w:marRight w:val="0"/>
      <w:marTop w:val="0"/>
      <w:marBottom w:val="0"/>
      <w:divBdr>
        <w:top w:val="none" w:sz="0" w:space="0" w:color="auto"/>
        <w:left w:val="none" w:sz="0" w:space="0" w:color="auto"/>
        <w:bottom w:val="none" w:sz="0" w:space="0" w:color="auto"/>
        <w:right w:val="none" w:sz="0" w:space="0" w:color="auto"/>
      </w:divBdr>
    </w:div>
    <w:div w:id="1011418935">
      <w:bodyDiv w:val="1"/>
      <w:marLeft w:val="0"/>
      <w:marRight w:val="0"/>
      <w:marTop w:val="0"/>
      <w:marBottom w:val="0"/>
      <w:divBdr>
        <w:top w:val="none" w:sz="0" w:space="0" w:color="auto"/>
        <w:left w:val="none" w:sz="0" w:space="0" w:color="auto"/>
        <w:bottom w:val="none" w:sz="0" w:space="0" w:color="auto"/>
        <w:right w:val="none" w:sz="0" w:space="0" w:color="auto"/>
      </w:divBdr>
    </w:div>
    <w:div w:id="1032456234">
      <w:bodyDiv w:val="1"/>
      <w:marLeft w:val="0"/>
      <w:marRight w:val="0"/>
      <w:marTop w:val="0"/>
      <w:marBottom w:val="0"/>
      <w:divBdr>
        <w:top w:val="none" w:sz="0" w:space="0" w:color="auto"/>
        <w:left w:val="none" w:sz="0" w:space="0" w:color="auto"/>
        <w:bottom w:val="none" w:sz="0" w:space="0" w:color="auto"/>
        <w:right w:val="none" w:sz="0" w:space="0" w:color="auto"/>
      </w:divBdr>
    </w:div>
    <w:div w:id="1035426622">
      <w:bodyDiv w:val="1"/>
      <w:marLeft w:val="0"/>
      <w:marRight w:val="0"/>
      <w:marTop w:val="0"/>
      <w:marBottom w:val="0"/>
      <w:divBdr>
        <w:top w:val="none" w:sz="0" w:space="0" w:color="auto"/>
        <w:left w:val="none" w:sz="0" w:space="0" w:color="auto"/>
        <w:bottom w:val="none" w:sz="0" w:space="0" w:color="auto"/>
        <w:right w:val="none" w:sz="0" w:space="0" w:color="auto"/>
      </w:divBdr>
    </w:div>
    <w:div w:id="1067194382">
      <w:bodyDiv w:val="1"/>
      <w:marLeft w:val="0"/>
      <w:marRight w:val="0"/>
      <w:marTop w:val="0"/>
      <w:marBottom w:val="0"/>
      <w:divBdr>
        <w:top w:val="none" w:sz="0" w:space="0" w:color="auto"/>
        <w:left w:val="none" w:sz="0" w:space="0" w:color="auto"/>
        <w:bottom w:val="none" w:sz="0" w:space="0" w:color="auto"/>
        <w:right w:val="none" w:sz="0" w:space="0" w:color="auto"/>
      </w:divBdr>
    </w:div>
    <w:div w:id="1078945796">
      <w:bodyDiv w:val="1"/>
      <w:marLeft w:val="0"/>
      <w:marRight w:val="0"/>
      <w:marTop w:val="0"/>
      <w:marBottom w:val="0"/>
      <w:divBdr>
        <w:top w:val="none" w:sz="0" w:space="0" w:color="auto"/>
        <w:left w:val="none" w:sz="0" w:space="0" w:color="auto"/>
        <w:bottom w:val="none" w:sz="0" w:space="0" w:color="auto"/>
        <w:right w:val="none" w:sz="0" w:space="0" w:color="auto"/>
      </w:divBdr>
    </w:div>
    <w:div w:id="1132596852">
      <w:bodyDiv w:val="1"/>
      <w:marLeft w:val="0"/>
      <w:marRight w:val="0"/>
      <w:marTop w:val="0"/>
      <w:marBottom w:val="0"/>
      <w:divBdr>
        <w:top w:val="none" w:sz="0" w:space="0" w:color="auto"/>
        <w:left w:val="none" w:sz="0" w:space="0" w:color="auto"/>
        <w:bottom w:val="none" w:sz="0" w:space="0" w:color="auto"/>
        <w:right w:val="none" w:sz="0" w:space="0" w:color="auto"/>
      </w:divBdr>
    </w:div>
    <w:div w:id="1136797136">
      <w:bodyDiv w:val="1"/>
      <w:marLeft w:val="0"/>
      <w:marRight w:val="0"/>
      <w:marTop w:val="0"/>
      <w:marBottom w:val="0"/>
      <w:divBdr>
        <w:top w:val="none" w:sz="0" w:space="0" w:color="auto"/>
        <w:left w:val="none" w:sz="0" w:space="0" w:color="auto"/>
        <w:bottom w:val="none" w:sz="0" w:space="0" w:color="auto"/>
        <w:right w:val="none" w:sz="0" w:space="0" w:color="auto"/>
      </w:divBdr>
    </w:div>
    <w:div w:id="1160534595">
      <w:bodyDiv w:val="1"/>
      <w:marLeft w:val="0"/>
      <w:marRight w:val="0"/>
      <w:marTop w:val="0"/>
      <w:marBottom w:val="0"/>
      <w:divBdr>
        <w:top w:val="none" w:sz="0" w:space="0" w:color="auto"/>
        <w:left w:val="none" w:sz="0" w:space="0" w:color="auto"/>
        <w:bottom w:val="none" w:sz="0" w:space="0" w:color="auto"/>
        <w:right w:val="none" w:sz="0" w:space="0" w:color="auto"/>
      </w:divBdr>
    </w:div>
    <w:div w:id="1174371210">
      <w:bodyDiv w:val="1"/>
      <w:marLeft w:val="0"/>
      <w:marRight w:val="0"/>
      <w:marTop w:val="0"/>
      <w:marBottom w:val="0"/>
      <w:divBdr>
        <w:top w:val="none" w:sz="0" w:space="0" w:color="auto"/>
        <w:left w:val="none" w:sz="0" w:space="0" w:color="auto"/>
        <w:bottom w:val="none" w:sz="0" w:space="0" w:color="auto"/>
        <w:right w:val="none" w:sz="0" w:space="0" w:color="auto"/>
      </w:divBdr>
    </w:div>
    <w:div w:id="1199051926">
      <w:bodyDiv w:val="1"/>
      <w:marLeft w:val="0"/>
      <w:marRight w:val="0"/>
      <w:marTop w:val="0"/>
      <w:marBottom w:val="0"/>
      <w:divBdr>
        <w:top w:val="none" w:sz="0" w:space="0" w:color="auto"/>
        <w:left w:val="none" w:sz="0" w:space="0" w:color="auto"/>
        <w:bottom w:val="none" w:sz="0" w:space="0" w:color="auto"/>
        <w:right w:val="none" w:sz="0" w:space="0" w:color="auto"/>
      </w:divBdr>
    </w:div>
    <w:div w:id="1222250931">
      <w:bodyDiv w:val="1"/>
      <w:marLeft w:val="0"/>
      <w:marRight w:val="0"/>
      <w:marTop w:val="0"/>
      <w:marBottom w:val="0"/>
      <w:divBdr>
        <w:top w:val="none" w:sz="0" w:space="0" w:color="auto"/>
        <w:left w:val="none" w:sz="0" w:space="0" w:color="auto"/>
        <w:bottom w:val="none" w:sz="0" w:space="0" w:color="auto"/>
        <w:right w:val="none" w:sz="0" w:space="0" w:color="auto"/>
      </w:divBdr>
    </w:div>
    <w:div w:id="1255745067">
      <w:bodyDiv w:val="1"/>
      <w:marLeft w:val="0"/>
      <w:marRight w:val="0"/>
      <w:marTop w:val="0"/>
      <w:marBottom w:val="0"/>
      <w:divBdr>
        <w:top w:val="none" w:sz="0" w:space="0" w:color="auto"/>
        <w:left w:val="none" w:sz="0" w:space="0" w:color="auto"/>
        <w:bottom w:val="none" w:sz="0" w:space="0" w:color="auto"/>
        <w:right w:val="none" w:sz="0" w:space="0" w:color="auto"/>
      </w:divBdr>
    </w:div>
    <w:div w:id="1271819167">
      <w:bodyDiv w:val="1"/>
      <w:marLeft w:val="0"/>
      <w:marRight w:val="0"/>
      <w:marTop w:val="0"/>
      <w:marBottom w:val="0"/>
      <w:divBdr>
        <w:top w:val="none" w:sz="0" w:space="0" w:color="auto"/>
        <w:left w:val="none" w:sz="0" w:space="0" w:color="auto"/>
        <w:bottom w:val="none" w:sz="0" w:space="0" w:color="auto"/>
        <w:right w:val="none" w:sz="0" w:space="0" w:color="auto"/>
      </w:divBdr>
      <w:divsChild>
        <w:div w:id="23529211">
          <w:marLeft w:val="0"/>
          <w:marRight w:val="0"/>
          <w:marTop w:val="0"/>
          <w:marBottom w:val="0"/>
          <w:divBdr>
            <w:top w:val="none" w:sz="0" w:space="0" w:color="auto"/>
            <w:left w:val="none" w:sz="0" w:space="0" w:color="auto"/>
            <w:bottom w:val="none" w:sz="0" w:space="0" w:color="auto"/>
            <w:right w:val="none" w:sz="0" w:space="0" w:color="auto"/>
          </w:divBdr>
          <w:divsChild>
            <w:div w:id="1902524296">
              <w:marLeft w:val="0"/>
              <w:marRight w:val="0"/>
              <w:marTop w:val="0"/>
              <w:marBottom w:val="0"/>
              <w:divBdr>
                <w:top w:val="none" w:sz="0" w:space="0" w:color="auto"/>
                <w:left w:val="none" w:sz="0" w:space="0" w:color="auto"/>
                <w:bottom w:val="none" w:sz="0" w:space="0" w:color="auto"/>
                <w:right w:val="none" w:sz="0" w:space="0" w:color="auto"/>
              </w:divBdr>
              <w:divsChild>
                <w:div w:id="10307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39247">
      <w:bodyDiv w:val="1"/>
      <w:marLeft w:val="0"/>
      <w:marRight w:val="0"/>
      <w:marTop w:val="0"/>
      <w:marBottom w:val="0"/>
      <w:divBdr>
        <w:top w:val="none" w:sz="0" w:space="0" w:color="auto"/>
        <w:left w:val="none" w:sz="0" w:space="0" w:color="auto"/>
        <w:bottom w:val="none" w:sz="0" w:space="0" w:color="auto"/>
        <w:right w:val="none" w:sz="0" w:space="0" w:color="auto"/>
      </w:divBdr>
    </w:div>
    <w:div w:id="1294290828">
      <w:bodyDiv w:val="1"/>
      <w:marLeft w:val="0"/>
      <w:marRight w:val="0"/>
      <w:marTop w:val="0"/>
      <w:marBottom w:val="0"/>
      <w:divBdr>
        <w:top w:val="none" w:sz="0" w:space="0" w:color="auto"/>
        <w:left w:val="none" w:sz="0" w:space="0" w:color="auto"/>
        <w:bottom w:val="none" w:sz="0" w:space="0" w:color="auto"/>
        <w:right w:val="none" w:sz="0" w:space="0" w:color="auto"/>
      </w:divBdr>
      <w:divsChild>
        <w:div w:id="1100375156">
          <w:marLeft w:val="0"/>
          <w:marRight w:val="0"/>
          <w:marTop w:val="0"/>
          <w:marBottom w:val="0"/>
          <w:divBdr>
            <w:top w:val="none" w:sz="0" w:space="0" w:color="auto"/>
            <w:left w:val="none" w:sz="0" w:space="0" w:color="auto"/>
            <w:bottom w:val="none" w:sz="0" w:space="0" w:color="auto"/>
            <w:right w:val="none" w:sz="0" w:space="0" w:color="auto"/>
          </w:divBdr>
          <w:divsChild>
            <w:div w:id="1063409175">
              <w:marLeft w:val="0"/>
              <w:marRight w:val="0"/>
              <w:marTop w:val="0"/>
              <w:marBottom w:val="0"/>
              <w:divBdr>
                <w:top w:val="none" w:sz="0" w:space="0" w:color="auto"/>
                <w:left w:val="none" w:sz="0" w:space="0" w:color="auto"/>
                <w:bottom w:val="none" w:sz="0" w:space="0" w:color="auto"/>
                <w:right w:val="none" w:sz="0" w:space="0" w:color="auto"/>
              </w:divBdr>
              <w:divsChild>
                <w:div w:id="13597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2382">
      <w:bodyDiv w:val="1"/>
      <w:marLeft w:val="0"/>
      <w:marRight w:val="0"/>
      <w:marTop w:val="0"/>
      <w:marBottom w:val="0"/>
      <w:divBdr>
        <w:top w:val="none" w:sz="0" w:space="0" w:color="auto"/>
        <w:left w:val="none" w:sz="0" w:space="0" w:color="auto"/>
        <w:bottom w:val="none" w:sz="0" w:space="0" w:color="auto"/>
        <w:right w:val="none" w:sz="0" w:space="0" w:color="auto"/>
      </w:divBdr>
    </w:div>
    <w:div w:id="1322150747">
      <w:bodyDiv w:val="1"/>
      <w:marLeft w:val="0"/>
      <w:marRight w:val="0"/>
      <w:marTop w:val="0"/>
      <w:marBottom w:val="0"/>
      <w:divBdr>
        <w:top w:val="none" w:sz="0" w:space="0" w:color="auto"/>
        <w:left w:val="none" w:sz="0" w:space="0" w:color="auto"/>
        <w:bottom w:val="none" w:sz="0" w:space="0" w:color="auto"/>
        <w:right w:val="none" w:sz="0" w:space="0" w:color="auto"/>
      </w:divBdr>
    </w:div>
    <w:div w:id="1349916313">
      <w:bodyDiv w:val="1"/>
      <w:marLeft w:val="0"/>
      <w:marRight w:val="0"/>
      <w:marTop w:val="0"/>
      <w:marBottom w:val="0"/>
      <w:divBdr>
        <w:top w:val="none" w:sz="0" w:space="0" w:color="auto"/>
        <w:left w:val="none" w:sz="0" w:space="0" w:color="auto"/>
        <w:bottom w:val="none" w:sz="0" w:space="0" w:color="auto"/>
        <w:right w:val="none" w:sz="0" w:space="0" w:color="auto"/>
      </w:divBdr>
    </w:div>
    <w:div w:id="1357929616">
      <w:bodyDiv w:val="1"/>
      <w:marLeft w:val="0"/>
      <w:marRight w:val="0"/>
      <w:marTop w:val="0"/>
      <w:marBottom w:val="0"/>
      <w:divBdr>
        <w:top w:val="none" w:sz="0" w:space="0" w:color="auto"/>
        <w:left w:val="none" w:sz="0" w:space="0" w:color="auto"/>
        <w:bottom w:val="none" w:sz="0" w:space="0" w:color="auto"/>
        <w:right w:val="none" w:sz="0" w:space="0" w:color="auto"/>
      </w:divBdr>
      <w:divsChild>
        <w:div w:id="1663123699">
          <w:marLeft w:val="0"/>
          <w:marRight w:val="0"/>
          <w:marTop w:val="0"/>
          <w:marBottom w:val="0"/>
          <w:divBdr>
            <w:top w:val="none" w:sz="0" w:space="0" w:color="auto"/>
            <w:left w:val="none" w:sz="0" w:space="0" w:color="auto"/>
            <w:bottom w:val="none" w:sz="0" w:space="0" w:color="auto"/>
            <w:right w:val="none" w:sz="0" w:space="0" w:color="auto"/>
          </w:divBdr>
          <w:divsChild>
            <w:div w:id="1988975632">
              <w:marLeft w:val="0"/>
              <w:marRight w:val="0"/>
              <w:marTop w:val="0"/>
              <w:marBottom w:val="0"/>
              <w:divBdr>
                <w:top w:val="none" w:sz="0" w:space="0" w:color="auto"/>
                <w:left w:val="none" w:sz="0" w:space="0" w:color="auto"/>
                <w:bottom w:val="none" w:sz="0" w:space="0" w:color="auto"/>
                <w:right w:val="none" w:sz="0" w:space="0" w:color="auto"/>
              </w:divBdr>
              <w:divsChild>
                <w:div w:id="4324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711">
      <w:bodyDiv w:val="1"/>
      <w:marLeft w:val="0"/>
      <w:marRight w:val="0"/>
      <w:marTop w:val="0"/>
      <w:marBottom w:val="0"/>
      <w:divBdr>
        <w:top w:val="none" w:sz="0" w:space="0" w:color="auto"/>
        <w:left w:val="none" w:sz="0" w:space="0" w:color="auto"/>
        <w:bottom w:val="none" w:sz="0" w:space="0" w:color="auto"/>
        <w:right w:val="none" w:sz="0" w:space="0" w:color="auto"/>
      </w:divBdr>
    </w:div>
    <w:div w:id="1413166329">
      <w:bodyDiv w:val="1"/>
      <w:marLeft w:val="0"/>
      <w:marRight w:val="0"/>
      <w:marTop w:val="0"/>
      <w:marBottom w:val="0"/>
      <w:divBdr>
        <w:top w:val="none" w:sz="0" w:space="0" w:color="auto"/>
        <w:left w:val="none" w:sz="0" w:space="0" w:color="auto"/>
        <w:bottom w:val="none" w:sz="0" w:space="0" w:color="auto"/>
        <w:right w:val="none" w:sz="0" w:space="0" w:color="auto"/>
      </w:divBdr>
    </w:div>
    <w:div w:id="1426534158">
      <w:bodyDiv w:val="1"/>
      <w:marLeft w:val="0"/>
      <w:marRight w:val="0"/>
      <w:marTop w:val="0"/>
      <w:marBottom w:val="0"/>
      <w:divBdr>
        <w:top w:val="none" w:sz="0" w:space="0" w:color="auto"/>
        <w:left w:val="none" w:sz="0" w:space="0" w:color="auto"/>
        <w:bottom w:val="none" w:sz="0" w:space="0" w:color="auto"/>
        <w:right w:val="none" w:sz="0" w:space="0" w:color="auto"/>
      </w:divBdr>
      <w:divsChild>
        <w:div w:id="1826508941">
          <w:marLeft w:val="0"/>
          <w:marRight w:val="0"/>
          <w:marTop w:val="0"/>
          <w:marBottom w:val="0"/>
          <w:divBdr>
            <w:top w:val="none" w:sz="0" w:space="0" w:color="auto"/>
            <w:left w:val="none" w:sz="0" w:space="0" w:color="auto"/>
            <w:bottom w:val="none" w:sz="0" w:space="0" w:color="auto"/>
            <w:right w:val="none" w:sz="0" w:space="0" w:color="auto"/>
          </w:divBdr>
          <w:divsChild>
            <w:div w:id="1616136423">
              <w:marLeft w:val="0"/>
              <w:marRight w:val="0"/>
              <w:marTop w:val="0"/>
              <w:marBottom w:val="0"/>
              <w:divBdr>
                <w:top w:val="none" w:sz="0" w:space="0" w:color="auto"/>
                <w:left w:val="none" w:sz="0" w:space="0" w:color="auto"/>
                <w:bottom w:val="none" w:sz="0" w:space="0" w:color="auto"/>
                <w:right w:val="none" w:sz="0" w:space="0" w:color="auto"/>
              </w:divBdr>
              <w:divsChild>
                <w:div w:id="2349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6765">
      <w:bodyDiv w:val="1"/>
      <w:marLeft w:val="0"/>
      <w:marRight w:val="0"/>
      <w:marTop w:val="0"/>
      <w:marBottom w:val="0"/>
      <w:divBdr>
        <w:top w:val="none" w:sz="0" w:space="0" w:color="auto"/>
        <w:left w:val="none" w:sz="0" w:space="0" w:color="auto"/>
        <w:bottom w:val="none" w:sz="0" w:space="0" w:color="auto"/>
        <w:right w:val="none" w:sz="0" w:space="0" w:color="auto"/>
      </w:divBdr>
    </w:div>
    <w:div w:id="1450662319">
      <w:bodyDiv w:val="1"/>
      <w:marLeft w:val="0"/>
      <w:marRight w:val="0"/>
      <w:marTop w:val="0"/>
      <w:marBottom w:val="0"/>
      <w:divBdr>
        <w:top w:val="none" w:sz="0" w:space="0" w:color="auto"/>
        <w:left w:val="none" w:sz="0" w:space="0" w:color="auto"/>
        <w:bottom w:val="none" w:sz="0" w:space="0" w:color="auto"/>
        <w:right w:val="none" w:sz="0" w:space="0" w:color="auto"/>
      </w:divBdr>
    </w:div>
    <w:div w:id="1478768140">
      <w:bodyDiv w:val="1"/>
      <w:marLeft w:val="0"/>
      <w:marRight w:val="0"/>
      <w:marTop w:val="0"/>
      <w:marBottom w:val="0"/>
      <w:divBdr>
        <w:top w:val="none" w:sz="0" w:space="0" w:color="auto"/>
        <w:left w:val="none" w:sz="0" w:space="0" w:color="auto"/>
        <w:bottom w:val="none" w:sz="0" w:space="0" w:color="auto"/>
        <w:right w:val="none" w:sz="0" w:space="0" w:color="auto"/>
      </w:divBdr>
    </w:div>
    <w:div w:id="1480534056">
      <w:bodyDiv w:val="1"/>
      <w:marLeft w:val="0"/>
      <w:marRight w:val="0"/>
      <w:marTop w:val="0"/>
      <w:marBottom w:val="0"/>
      <w:divBdr>
        <w:top w:val="none" w:sz="0" w:space="0" w:color="auto"/>
        <w:left w:val="none" w:sz="0" w:space="0" w:color="auto"/>
        <w:bottom w:val="none" w:sz="0" w:space="0" w:color="auto"/>
        <w:right w:val="none" w:sz="0" w:space="0" w:color="auto"/>
      </w:divBdr>
    </w:div>
    <w:div w:id="1499538330">
      <w:bodyDiv w:val="1"/>
      <w:marLeft w:val="0"/>
      <w:marRight w:val="0"/>
      <w:marTop w:val="0"/>
      <w:marBottom w:val="0"/>
      <w:divBdr>
        <w:top w:val="none" w:sz="0" w:space="0" w:color="auto"/>
        <w:left w:val="none" w:sz="0" w:space="0" w:color="auto"/>
        <w:bottom w:val="none" w:sz="0" w:space="0" w:color="auto"/>
        <w:right w:val="none" w:sz="0" w:space="0" w:color="auto"/>
      </w:divBdr>
    </w:div>
    <w:div w:id="1499619207">
      <w:bodyDiv w:val="1"/>
      <w:marLeft w:val="0"/>
      <w:marRight w:val="0"/>
      <w:marTop w:val="0"/>
      <w:marBottom w:val="0"/>
      <w:divBdr>
        <w:top w:val="none" w:sz="0" w:space="0" w:color="auto"/>
        <w:left w:val="none" w:sz="0" w:space="0" w:color="auto"/>
        <w:bottom w:val="none" w:sz="0" w:space="0" w:color="auto"/>
        <w:right w:val="none" w:sz="0" w:space="0" w:color="auto"/>
      </w:divBdr>
      <w:divsChild>
        <w:div w:id="1377271469">
          <w:marLeft w:val="0"/>
          <w:marRight w:val="0"/>
          <w:marTop w:val="0"/>
          <w:marBottom w:val="0"/>
          <w:divBdr>
            <w:top w:val="none" w:sz="0" w:space="0" w:color="auto"/>
            <w:left w:val="none" w:sz="0" w:space="0" w:color="auto"/>
            <w:bottom w:val="none" w:sz="0" w:space="0" w:color="auto"/>
            <w:right w:val="none" w:sz="0" w:space="0" w:color="auto"/>
          </w:divBdr>
          <w:divsChild>
            <w:div w:id="1739011261">
              <w:marLeft w:val="0"/>
              <w:marRight w:val="0"/>
              <w:marTop w:val="0"/>
              <w:marBottom w:val="0"/>
              <w:divBdr>
                <w:top w:val="none" w:sz="0" w:space="0" w:color="auto"/>
                <w:left w:val="none" w:sz="0" w:space="0" w:color="auto"/>
                <w:bottom w:val="none" w:sz="0" w:space="0" w:color="auto"/>
                <w:right w:val="none" w:sz="0" w:space="0" w:color="auto"/>
              </w:divBdr>
              <w:divsChild>
                <w:div w:id="16535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7100">
      <w:bodyDiv w:val="1"/>
      <w:marLeft w:val="0"/>
      <w:marRight w:val="0"/>
      <w:marTop w:val="0"/>
      <w:marBottom w:val="0"/>
      <w:divBdr>
        <w:top w:val="none" w:sz="0" w:space="0" w:color="auto"/>
        <w:left w:val="none" w:sz="0" w:space="0" w:color="auto"/>
        <w:bottom w:val="none" w:sz="0" w:space="0" w:color="auto"/>
        <w:right w:val="none" w:sz="0" w:space="0" w:color="auto"/>
      </w:divBdr>
      <w:divsChild>
        <w:div w:id="6488547">
          <w:marLeft w:val="0"/>
          <w:marRight w:val="0"/>
          <w:marTop w:val="0"/>
          <w:marBottom w:val="0"/>
          <w:divBdr>
            <w:top w:val="none" w:sz="0" w:space="0" w:color="auto"/>
            <w:left w:val="none" w:sz="0" w:space="0" w:color="auto"/>
            <w:bottom w:val="none" w:sz="0" w:space="0" w:color="auto"/>
            <w:right w:val="none" w:sz="0" w:space="0" w:color="auto"/>
          </w:divBdr>
          <w:divsChild>
            <w:div w:id="798377125">
              <w:marLeft w:val="0"/>
              <w:marRight w:val="0"/>
              <w:marTop w:val="0"/>
              <w:marBottom w:val="0"/>
              <w:divBdr>
                <w:top w:val="none" w:sz="0" w:space="0" w:color="auto"/>
                <w:left w:val="none" w:sz="0" w:space="0" w:color="auto"/>
                <w:bottom w:val="none" w:sz="0" w:space="0" w:color="auto"/>
                <w:right w:val="none" w:sz="0" w:space="0" w:color="auto"/>
              </w:divBdr>
              <w:divsChild>
                <w:div w:id="1407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99543">
      <w:bodyDiv w:val="1"/>
      <w:marLeft w:val="0"/>
      <w:marRight w:val="0"/>
      <w:marTop w:val="0"/>
      <w:marBottom w:val="0"/>
      <w:divBdr>
        <w:top w:val="none" w:sz="0" w:space="0" w:color="auto"/>
        <w:left w:val="none" w:sz="0" w:space="0" w:color="auto"/>
        <w:bottom w:val="none" w:sz="0" w:space="0" w:color="auto"/>
        <w:right w:val="none" w:sz="0" w:space="0" w:color="auto"/>
      </w:divBdr>
    </w:div>
    <w:div w:id="1552115516">
      <w:bodyDiv w:val="1"/>
      <w:marLeft w:val="0"/>
      <w:marRight w:val="0"/>
      <w:marTop w:val="0"/>
      <w:marBottom w:val="0"/>
      <w:divBdr>
        <w:top w:val="none" w:sz="0" w:space="0" w:color="auto"/>
        <w:left w:val="none" w:sz="0" w:space="0" w:color="auto"/>
        <w:bottom w:val="none" w:sz="0" w:space="0" w:color="auto"/>
        <w:right w:val="none" w:sz="0" w:space="0" w:color="auto"/>
      </w:divBdr>
      <w:divsChild>
        <w:div w:id="999382171">
          <w:marLeft w:val="0"/>
          <w:marRight w:val="0"/>
          <w:marTop w:val="0"/>
          <w:marBottom w:val="0"/>
          <w:divBdr>
            <w:top w:val="none" w:sz="0" w:space="0" w:color="auto"/>
            <w:left w:val="none" w:sz="0" w:space="0" w:color="auto"/>
            <w:bottom w:val="none" w:sz="0" w:space="0" w:color="auto"/>
            <w:right w:val="none" w:sz="0" w:space="0" w:color="auto"/>
          </w:divBdr>
          <w:divsChild>
            <w:div w:id="1445344771">
              <w:marLeft w:val="0"/>
              <w:marRight w:val="0"/>
              <w:marTop w:val="0"/>
              <w:marBottom w:val="0"/>
              <w:divBdr>
                <w:top w:val="none" w:sz="0" w:space="0" w:color="auto"/>
                <w:left w:val="none" w:sz="0" w:space="0" w:color="auto"/>
                <w:bottom w:val="none" w:sz="0" w:space="0" w:color="auto"/>
                <w:right w:val="none" w:sz="0" w:space="0" w:color="auto"/>
              </w:divBdr>
              <w:divsChild>
                <w:div w:id="20714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2473">
      <w:bodyDiv w:val="1"/>
      <w:marLeft w:val="0"/>
      <w:marRight w:val="0"/>
      <w:marTop w:val="0"/>
      <w:marBottom w:val="0"/>
      <w:divBdr>
        <w:top w:val="none" w:sz="0" w:space="0" w:color="auto"/>
        <w:left w:val="none" w:sz="0" w:space="0" w:color="auto"/>
        <w:bottom w:val="none" w:sz="0" w:space="0" w:color="auto"/>
        <w:right w:val="none" w:sz="0" w:space="0" w:color="auto"/>
      </w:divBdr>
    </w:div>
    <w:div w:id="1559319933">
      <w:bodyDiv w:val="1"/>
      <w:marLeft w:val="0"/>
      <w:marRight w:val="0"/>
      <w:marTop w:val="0"/>
      <w:marBottom w:val="0"/>
      <w:divBdr>
        <w:top w:val="none" w:sz="0" w:space="0" w:color="auto"/>
        <w:left w:val="none" w:sz="0" w:space="0" w:color="auto"/>
        <w:bottom w:val="none" w:sz="0" w:space="0" w:color="auto"/>
        <w:right w:val="none" w:sz="0" w:space="0" w:color="auto"/>
      </w:divBdr>
    </w:div>
    <w:div w:id="1574126527">
      <w:bodyDiv w:val="1"/>
      <w:marLeft w:val="0"/>
      <w:marRight w:val="0"/>
      <w:marTop w:val="0"/>
      <w:marBottom w:val="0"/>
      <w:divBdr>
        <w:top w:val="none" w:sz="0" w:space="0" w:color="auto"/>
        <w:left w:val="none" w:sz="0" w:space="0" w:color="auto"/>
        <w:bottom w:val="none" w:sz="0" w:space="0" w:color="auto"/>
        <w:right w:val="none" w:sz="0" w:space="0" w:color="auto"/>
      </w:divBdr>
      <w:divsChild>
        <w:div w:id="801310079">
          <w:marLeft w:val="0"/>
          <w:marRight w:val="0"/>
          <w:marTop w:val="0"/>
          <w:marBottom w:val="0"/>
          <w:divBdr>
            <w:top w:val="none" w:sz="0" w:space="0" w:color="auto"/>
            <w:left w:val="none" w:sz="0" w:space="0" w:color="auto"/>
            <w:bottom w:val="none" w:sz="0" w:space="0" w:color="auto"/>
            <w:right w:val="none" w:sz="0" w:space="0" w:color="auto"/>
          </w:divBdr>
          <w:divsChild>
            <w:div w:id="1376007119">
              <w:marLeft w:val="0"/>
              <w:marRight w:val="0"/>
              <w:marTop w:val="0"/>
              <w:marBottom w:val="0"/>
              <w:divBdr>
                <w:top w:val="none" w:sz="0" w:space="0" w:color="auto"/>
                <w:left w:val="none" w:sz="0" w:space="0" w:color="auto"/>
                <w:bottom w:val="none" w:sz="0" w:space="0" w:color="auto"/>
                <w:right w:val="none" w:sz="0" w:space="0" w:color="auto"/>
              </w:divBdr>
              <w:divsChild>
                <w:div w:id="954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8425">
      <w:bodyDiv w:val="1"/>
      <w:marLeft w:val="0"/>
      <w:marRight w:val="0"/>
      <w:marTop w:val="0"/>
      <w:marBottom w:val="0"/>
      <w:divBdr>
        <w:top w:val="none" w:sz="0" w:space="0" w:color="auto"/>
        <w:left w:val="none" w:sz="0" w:space="0" w:color="auto"/>
        <w:bottom w:val="none" w:sz="0" w:space="0" w:color="auto"/>
        <w:right w:val="none" w:sz="0" w:space="0" w:color="auto"/>
      </w:divBdr>
    </w:div>
    <w:div w:id="1592733415">
      <w:bodyDiv w:val="1"/>
      <w:marLeft w:val="0"/>
      <w:marRight w:val="0"/>
      <w:marTop w:val="0"/>
      <w:marBottom w:val="0"/>
      <w:divBdr>
        <w:top w:val="none" w:sz="0" w:space="0" w:color="auto"/>
        <w:left w:val="none" w:sz="0" w:space="0" w:color="auto"/>
        <w:bottom w:val="none" w:sz="0" w:space="0" w:color="auto"/>
        <w:right w:val="none" w:sz="0" w:space="0" w:color="auto"/>
      </w:divBdr>
      <w:divsChild>
        <w:div w:id="1799445296">
          <w:marLeft w:val="0"/>
          <w:marRight w:val="0"/>
          <w:marTop w:val="0"/>
          <w:marBottom w:val="0"/>
          <w:divBdr>
            <w:top w:val="none" w:sz="0" w:space="0" w:color="auto"/>
            <w:left w:val="none" w:sz="0" w:space="0" w:color="auto"/>
            <w:bottom w:val="none" w:sz="0" w:space="0" w:color="auto"/>
            <w:right w:val="none" w:sz="0" w:space="0" w:color="auto"/>
          </w:divBdr>
          <w:divsChild>
            <w:div w:id="2065987241">
              <w:marLeft w:val="0"/>
              <w:marRight w:val="0"/>
              <w:marTop w:val="0"/>
              <w:marBottom w:val="0"/>
              <w:divBdr>
                <w:top w:val="none" w:sz="0" w:space="0" w:color="auto"/>
                <w:left w:val="none" w:sz="0" w:space="0" w:color="auto"/>
                <w:bottom w:val="none" w:sz="0" w:space="0" w:color="auto"/>
                <w:right w:val="none" w:sz="0" w:space="0" w:color="auto"/>
              </w:divBdr>
              <w:divsChild>
                <w:div w:id="2003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50560">
      <w:bodyDiv w:val="1"/>
      <w:marLeft w:val="0"/>
      <w:marRight w:val="0"/>
      <w:marTop w:val="0"/>
      <w:marBottom w:val="0"/>
      <w:divBdr>
        <w:top w:val="none" w:sz="0" w:space="0" w:color="auto"/>
        <w:left w:val="none" w:sz="0" w:space="0" w:color="auto"/>
        <w:bottom w:val="none" w:sz="0" w:space="0" w:color="auto"/>
        <w:right w:val="none" w:sz="0" w:space="0" w:color="auto"/>
      </w:divBdr>
      <w:divsChild>
        <w:div w:id="751243958">
          <w:marLeft w:val="0"/>
          <w:marRight w:val="0"/>
          <w:marTop w:val="0"/>
          <w:marBottom w:val="0"/>
          <w:divBdr>
            <w:top w:val="none" w:sz="0" w:space="0" w:color="auto"/>
            <w:left w:val="none" w:sz="0" w:space="0" w:color="auto"/>
            <w:bottom w:val="none" w:sz="0" w:space="0" w:color="auto"/>
            <w:right w:val="none" w:sz="0" w:space="0" w:color="auto"/>
          </w:divBdr>
          <w:divsChild>
            <w:div w:id="770247785">
              <w:marLeft w:val="0"/>
              <w:marRight w:val="0"/>
              <w:marTop w:val="0"/>
              <w:marBottom w:val="0"/>
              <w:divBdr>
                <w:top w:val="none" w:sz="0" w:space="0" w:color="auto"/>
                <w:left w:val="none" w:sz="0" w:space="0" w:color="auto"/>
                <w:bottom w:val="none" w:sz="0" w:space="0" w:color="auto"/>
                <w:right w:val="none" w:sz="0" w:space="0" w:color="auto"/>
              </w:divBdr>
              <w:divsChild>
                <w:div w:id="14590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72772">
      <w:bodyDiv w:val="1"/>
      <w:marLeft w:val="0"/>
      <w:marRight w:val="0"/>
      <w:marTop w:val="0"/>
      <w:marBottom w:val="0"/>
      <w:divBdr>
        <w:top w:val="none" w:sz="0" w:space="0" w:color="auto"/>
        <w:left w:val="none" w:sz="0" w:space="0" w:color="auto"/>
        <w:bottom w:val="none" w:sz="0" w:space="0" w:color="auto"/>
        <w:right w:val="none" w:sz="0" w:space="0" w:color="auto"/>
      </w:divBdr>
      <w:divsChild>
        <w:div w:id="1184899417">
          <w:marLeft w:val="0"/>
          <w:marRight w:val="0"/>
          <w:marTop w:val="0"/>
          <w:marBottom w:val="0"/>
          <w:divBdr>
            <w:top w:val="none" w:sz="0" w:space="0" w:color="auto"/>
            <w:left w:val="none" w:sz="0" w:space="0" w:color="auto"/>
            <w:bottom w:val="none" w:sz="0" w:space="0" w:color="auto"/>
            <w:right w:val="none" w:sz="0" w:space="0" w:color="auto"/>
          </w:divBdr>
          <w:divsChild>
            <w:div w:id="1467550769">
              <w:marLeft w:val="0"/>
              <w:marRight w:val="0"/>
              <w:marTop w:val="0"/>
              <w:marBottom w:val="0"/>
              <w:divBdr>
                <w:top w:val="none" w:sz="0" w:space="0" w:color="auto"/>
                <w:left w:val="none" w:sz="0" w:space="0" w:color="auto"/>
                <w:bottom w:val="none" w:sz="0" w:space="0" w:color="auto"/>
                <w:right w:val="none" w:sz="0" w:space="0" w:color="auto"/>
              </w:divBdr>
              <w:divsChild>
                <w:div w:id="9115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706">
      <w:bodyDiv w:val="1"/>
      <w:marLeft w:val="0"/>
      <w:marRight w:val="0"/>
      <w:marTop w:val="0"/>
      <w:marBottom w:val="0"/>
      <w:divBdr>
        <w:top w:val="none" w:sz="0" w:space="0" w:color="auto"/>
        <w:left w:val="none" w:sz="0" w:space="0" w:color="auto"/>
        <w:bottom w:val="none" w:sz="0" w:space="0" w:color="auto"/>
        <w:right w:val="none" w:sz="0" w:space="0" w:color="auto"/>
      </w:divBdr>
    </w:div>
    <w:div w:id="1727484701">
      <w:bodyDiv w:val="1"/>
      <w:marLeft w:val="0"/>
      <w:marRight w:val="0"/>
      <w:marTop w:val="0"/>
      <w:marBottom w:val="0"/>
      <w:divBdr>
        <w:top w:val="none" w:sz="0" w:space="0" w:color="auto"/>
        <w:left w:val="none" w:sz="0" w:space="0" w:color="auto"/>
        <w:bottom w:val="none" w:sz="0" w:space="0" w:color="auto"/>
        <w:right w:val="none" w:sz="0" w:space="0" w:color="auto"/>
      </w:divBdr>
      <w:divsChild>
        <w:div w:id="1896698521">
          <w:marLeft w:val="0"/>
          <w:marRight w:val="0"/>
          <w:marTop w:val="0"/>
          <w:marBottom w:val="0"/>
          <w:divBdr>
            <w:top w:val="none" w:sz="0" w:space="0" w:color="auto"/>
            <w:left w:val="none" w:sz="0" w:space="0" w:color="auto"/>
            <w:bottom w:val="none" w:sz="0" w:space="0" w:color="auto"/>
            <w:right w:val="none" w:sz="0" w:space="0" w:color="auto"/>
          </w:divBdr>
          <w:divsChild>
            <w:div w:id="356659193">
              <w:marLeft w:val="0"/>
              <w:marRight w:val="0"/>
              <w:marTop w:val="0"/>
              <w:marBottom w:val="0"/>
              <w:divBdr>
                <w:top w:val="none" w:sz="0" w:space="0" w:color="auto"/>
                <w:left w:val="none" w:sz="0" w:space="0" w:color="auto"/>
                <w:bottom w:val="none" w:sz="0" w:space="0" w:color="auto"/>
                <w:right w:val="none" w:sz="0" w:space="0" w:color="auto"/>
              </w:divBdr>
              <w:divsChild>
                <w:div w:id="17452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2415">
      <w:bodyDiv w:val="1"/>
      <w:marLeft w:val="0"/>
      <w:marRight w:val="0"/>
      <w:marTop w:val="0"/>
      <w:marBottom w:val="0"/>
      <w:divBdr>
        <w:top w:val="none" w:sz="0" w:space="0" w:color="auto"/>
        <w:left w:val="none" w:sz="0" w:space="0" w:color="auto"/>
        <w:bottom w:val="none" w:sz="0" w:space="0" w:color="auto"/>
        <w:right w:val="none" w:sz="0" w:space="0" w:color="auto"/>
      </w:divBdr>
    </w:div>
    <w:div w:id="1775201425">
      <w:bodyDiv w:val="1"/>
      <w:marLeft w:val="0"/>
      <w:marRight w:val="0"/>
      <w:marTop w:val="0"/>
      <w:marBottom w:val="0"/>
      <w:divBdr>
        <w:top w:val="none" w:sz="0" w:space="0" w:color="auto"/>
        <w:left w:val="none" w:sz="0" w:space="0" w:color="auto"/>
        <w:bottom w:val="none" w:sz="0" w:space="0" w:color="auto"/>
        <w:right w:val="none" w:sz="0" w:space="0" w:color="auto"/>
      </w:divBdr>
      <w:divsChild>
        <w:div w:id="606541234">
          <w:marLeft w:val="0"/>
          <w:marRight w:val="0"/>
          <w:marTop w:val="0"/>
          <w:marBottom w:val="0"/>
          <w:divBdr>
            <w:top w:val="none" w:sz="0" w:space="0" w:color="auto"/>
            <w:left w:val="none" w:sz="0" w:space="0" w:color="auto"/>
            <w:bottom w:val="none" w:sz="0" w:space="0" w:color="auto"/>
            <w:right w:val="none" w:sz="0" w:space="0" w:color="auto"/>
          </w:divBdr>
          <w:divsChild>
            <w:div w:id="1713847755">
              <w:marLeft w:val="0"/>
              <w:marRight w:val="0"/>
              <w:marTop w:val="0"/>
              <w:marBottom w:val="0"/>
              <w:divBdr>
                <w:top w:val="none" w:sz="0" w:space="0" w:color="auto"/>
                <w:left w:val="none" w:sz="0" w:space="0" w:color="auto"/>
                <w:bottom w:val="none" w:sz="0" w:space="0" w:color="auto"/>
                <w:right w:val="none" w:sz="0" w:space="0" w:color="auto"/>
              </w:divBdr>
              <w:divsChild>
                <w:div w:id="1871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1462">
      <w:bodyDiv w:val="1"/>
      <w:marLeft w:val="0"/>
      <w:marRight w:val="0"/>
      <w:marTop w:val="0"/>
      <w:marBottom w:val="0"/>
      <w:divBdr>
        <w:top w:val="none" w:sz="0" w:space="0" w:color="auto"/>
        <w:left w:val="none" w:sz="0" w:space="0" w:color="auto"/>
        <w:bottom w:val="none" w:sz="0" w:space="0" w:color="auto"/>
        <w:right w:val="none" w:sz="0" w:space="0" w:color="auto"/>
      </w:divBdr>
    </w:div>
    <w:div w:id="1786314815">
      <w:bodyDiv w:val="1"/>
      <w:marLeft w:val="0"/>
      <w:marRight w:val="0"/>
      <w:marTop w:val="0"/>
      <w:marBottom w:val="0"/>
      <w:divBdr>
        <w:top w:val="none" w:sz="0" w:space="0" w:color="auto"/>
        <w:left w:val="none" w:sz="0" w:space="0" w:color="auto"/>
        <w:bottom w:val="none" w:sz="0" w:space="0" w:color="auto"/>
        <w:right w:val="none" w:sz="0" w:space="0" w:color="auto"/>
      </w:divBdr>
    </w:div>
    <w:div w:id="1800798958">
      <w:bodyDiv w:val="1"/>
      <w:marLeft w:val="0"/>
      <w:marRight w:val="0"/>
      <w:marTop w:val="0"/>
      <w:marBottom w:val="0"/>
      <w:divBdr>
        <w:top w:val="none" w:sz="0" w:space="0" w:color="auto"/>
        <w:left w:val="none" w:sz="0" w:space="0" w:color="auto"/>
        <w:bottom w:val="none" w:sz="0" w:space="0" w:color="auto"/>
        <w:right w:val="none" w:sz="0" w:space="0" w:color="auto"/>
      </w:divBdr>
    </w:div>
    <w:div w:id="1835997829">
      <w:bodyDiv w:val="1"/>
      <w:marLeft w:val="0"/>
      <w:marRight w:val="0"/>
      <w:marTop w:val="0"/>
      <w:marBottom w:val="0"/>
      <w:divBdr>
        <w:top w:val="none" w:sz="0" w:space="0" w:color="auto"/>
        <w:left w:val="none" w:sz="0" w:space="0" w:color="auto"/>
        <w:bottom w:val="none" w:sz="0" w:space="0" w:color="auto"/>
        <w:right w:val="none" w:sz="0" w:space="0" w:color="auto"/>
      </w:divBdr>
    </w:div>
    <w:div w:id="1856460528">
      <w:bodyDiv w:val="1"/>
      <w:marLeft w:val="0"/>
      <w:marRight w:val="0"/>
      <w:marTop w:val="0"/>
      <w:marBottom w:val="0"/>
      <w:divBdr>
        <w:top w:val="none" w:sz="0" w:space="0" w:color="auto"/>
        <w:left w:val="none" w:sz="0" w:space="0" w:color="auto"/>
        <w:bottom w:val="none" w:sz="0" w:space="0" w:color="auto"/>
        <w:right w:val="none" w:sz="0" w:space="0" w:color="auto"/>
      </w:divBdr>
    </w:div>
    <w:div w:id="1872260127">
      <w:bodyDiv w:val="1"/>
      <w:marLeft w:val="0"/>
      <w:marRight w:val="0"/>
      <w:marTop w:val="0"/>
      <w:marBottom w:val="0"/>
      <w:divBdr>
        <w:top w:val="none" w:sz="0" w:space="0" w:color="auto"/>
        <w:left w:val="none" w:sz="0" w:space="0" w:color="auto"/>
        <w:bottom w:val="none" w:sz="0" w:space="0" w:color="auto"/>
        <w:right w:val="none" w:sz="0" w:space="0" w:color="auto"/>
      </w:divBdr>
    </w:div>
    <w:div w:id="1893419761">
      <w:bodyDiv w:val="1"/>
      <w:marLeft w:val="0"/>
      <w:marRight w:val="0"/>
      <w:marTop w:val="0"/>
      <w:marBottom w:val="0"/>
      <w:divBdr>
        <w:top w:val="none" w:sz="0" w:space="0" w:color="auto"/>
        <w:left w:val="none" w:sz="0" w:space="0" w:color="auto"/>
        <w:bottom w:val="none" w:sz="0" w:space="0" w:color="auto"/>
        <w:right w:val="none" w:sz="0" w:space="0" w:color="auto"/>
      </w:divBdr>
    </w:div>
    <w:div w:id="1939482431">
      <w:bodyDiv w:val="1"/>
      <w:marLeft w:val="0"/>
      <w:marRight w:val="0"/>
      <w:marTop w:val="0"/>
      <w:marBottom w:val="0"/>
      <w:divBdr>
        <w:top w:val="none" w:sz="0" w:space="0" w:color="auto"/>
        <w:left w:val="none" w:sz="0" w:space="0" w:color="auto"/>
        <w:bottom w:val="none" w:sz="0" w:space="0" w:color="auto"/>
        <w:right w:val="none" w:sz="0" w:space="0" w:color="auto"/>
      </w:divBdr>
      <w:divsChild>
        <w:div w:id="433138797">
          <w:marLeft w:val="0"/>
          <w:marRight w:val="0"/>
          <w:marTop w:val="0"/>
          <w:marBottom w:val="0"/>
          <w:divBdr>
            <w:top w:val="none" w:sz="0" w:space="0" w:color="auto"/>
            <w:left w:val="none" w:sz="0" w:space="0" w:color="auto"/>
            <w:bottom w:val="none" w:sz="0" w:space="0" w:color="auto"/>
            <w:right w:val="none" w:sz="0" w:space="0" w:color="auto"/>
          </w:divBdr>
          <w:divsChild>
            <w:div w:id="1227033995">
              <w:marLeft w:val="0"/>
              <w:marRight w:val="0"/>
              <w:marTop w:val="0"/>
              <w:marBottom w:val="0"/>
              <w:divBdr>
                <w:top w:val="none" w:sz="0" w:space="0" w:color="auto"/>
                <w:left w:val="none" w:sz="0" w:space="0" w:color="auto"/>
                <w:bottom w:val="none" w:sz="0" w:space="0" w:color="auto"/>
                <w:right w:val="none" w:sz="0" w:space="0" w:color="auto"/>
              </w:divBdr>
              <w:divsChild>
                <w:div w:id="21465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29572">
      <w:bodyDiv w:val="1"/>
      <w:marLeft w:val="0"/>
      <w:marRight w:val="0"/>
      <w:marTop w:val="0"/>
      <w:marBottom w:val="0"/>
      <w:divBdr>
        <w:top w:val="none" w:sz="0" w:space="0" w:color="auto"/>
        <w:left w:val="none" w:sz="0" w:space="0" w:color="auto"/>
        <w:bottom w:val="none" w:sz="0" w:space="0" w:color="auto"/>
        <w:right w:val="none" w:sz="0" w:space="0" w:color="auto"/>
      </w:divBdr>
    </w:div>
    <w:div w:id="1942060019">
      <w:bodyDiv w:val="1"/>
      <w:marLeft w:val="0"/>
      <w:marRight w:val="0"/>
      <w:marTop w:val="0"/>
      <w:marBottom w:val="0"/>
      <w:divBdr>
        <w:top w:val="none" w:sz="0" w:space="0" w:color="auto"/>
        <w:left w:val="none" w:sz="0" w:space="0" w:color="auto"/>
        <w:bottom w:val="none" w:sz="0" w:space="0" w:color="auto"/>
        <w:right w:val="none" w:sz="0" w:space="0" w:color="auto"/>
      </w:divBdr>
    </w:div>
    <w:div w:id="1947232980">
      <w:bodyDiv w:val="1"/>
      <w:marLeft w:val="0"/>
      <w:marRight w:val="0"/>
      <w:marTop w:val="0"/>
      <w:marBottom w:val="0"/>
      <w:divBdr>
        <w:top w:val="none" w:sz="0" w:space="0" w:color="auto"/>
        <w:left w:val="none" w:sz="0" w:space="0" w:color="auto"/>
        <w:bottom w:val="none" w:sz="0" w:space="0" w:color="auto"/>
        <w:right w:val="none" w:sz="0" w:space="0" w:color="auto"/>
      </w:divBdr>
    </w:div>
    <w:div w:id="1969389476">
      <w:bodyDiv w:val="1"/>
      <w:marLeft w:val="0"/>
      <w:marRight w:val="0"/>
      <w:marTop w:val="0"/>
      <w:marBottom w:val="0"/>
      <w:divBdr>
        <w:top w:val="none" w:sz="0" w:space="0" w:color="auto"/>
        <w:left w:val="none" w:sz="0" w:space="0" w:color="auto"/>
        <w:bottom w:val="none" w:sz="0" w:space="0" w:color="auto"/>
        <w:right w:val="none" w:sz="0" w:space="0" w:color="auto"/>
      </w:divBdr>
    </w:div>
    <w:div w:id="2018118255">
      <w:bodyDiv w:val="1"/>
      <w:marLeft w:val="0"/>
      <w:marRight w:val="0"/>
      <w:marTop w:val="0"/>
      <w:marBottom w:val="0"/>
      <w:divBdr>
        <w:top w:val="none" w:sz="0" w:space="0" w:color="auto"/>
        <w:left w:val="none" w:sz="0" w:space="0" w:color="auto"/>
        <w:bottom w:val="none" w:sz="0" w:space="0" w:color="auto"/>
        <w:right w:val="none" w:sz="0" w:space="0" w:color="auto"/>
      </w:divBdr>
      <w:divsChild>
        <w:div w:id="1064717267">
          <w:marLeft w:val="0"/>
          <w:marRight w:val="0"/>
          <w:marTop w:val="0"/>
          <w:marBottom w:val="0"/>
          <w:divBdr>
            <w:top w:val="none" w:sz="0" w:space="0" w:color="auto"/>
            <w:left w:val="none" w:sz="0" w:space="0" w:color="auto"/>
            <w:bottom w:val="none" w:sz="0" w:space="0" w:color="auto"/>
            <w:right w:val="none" w:sz="0" w:space="0" w:color="auto"/>
          </w:divBdr>
          <w:divsChild>
            <w:div w:id="1822185770">
              <w:marLeft w:val="0"/>
              <w:marRight w:val="0"/>
              <w:marTop w:val="0"/>
              <w:marBottom w:val="0"/>
              <w:divBdr>
                <w:top w:val="none" w:sz="0" w:space="0" w:color="auto"/>
                <w:left w:val="none" w:sz="0" w:space="0" w:color="auto"/>
                <w:bottom w:val="none" w:sz="0" w:space="0" w:color="auto"/>
                <w:right w:val="none" w:sz="0" w:space="0" w:color="auto"/>
              </w:divBdr>
              <w:divsChild>
                <w:div w:id="15798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2694">
      <w:bodyDiv w:val="1"/>
      <w:marLeft w:val="0"/>
      <w:marRight w:val="0"/>
      <w:marTop w:val="0"/>
      <w:marBottom w:val="0"/>
      <w:divBdr>
        <w:top w:val="none" w:sz="0" w:space="0" w:color="auto"/>
        <w:left w:val="none" w:sz="0" w:space="0" w:color="auto"/>
        <w:bottom w:val="none" w:sz="0" w:space="0" w:color="auto"/>
        <w:right w:val="none" w:sz="0" w:space="0" w:color="auto"/>
      </w:divBdr>
      <w:divsChild>
        <w:div w:id="2016569908">
          <w:marLeft w:val="0"/>
          <w:marRight w:val="0"/>
          <w:marTop w:val="0"/>
          <w:marBottom w:val="0"/>
          <w:divBdr>
            <w:top w:val="none" w:sz="0" w:space="0" w:color="auto"/>
            <w:left w:val="none" w:sz="0" w:space="0" w:color="auto"/>
            <w:bottom w:val="none" w:sz="0" w:space="0" w:color="auto"/>
            <w:right w:val="none" w:sz="0" w:space="0" w:color="auto"/>
          </w:divBdr>
          <w:divsChild>
            <w:div w:id="2123181456">
              <w:marLeft w:val="0"/>
              <w:marRight w:val="0"/>
              <w:marTop w:val="0"/>
              <w:marBottom w:val="0"/>
              <w:divBdr>
                <w:top w:val="none" w:sz="0" w:space="0" w:color="auto"/>
                <w:left w:val="none" w:sz="0" w:space="0" w:color="auto"/>
                <w:bottom w:val="none" w:sz="0" w:space="0" w:color="auto"/>
                <w:right w:val="none" w:sz="0" w:space="0" w:color="auto"/>
              </w:divBdr>
              <w:divsChild>
                <w:div w:id="10486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0028">
      <w:bodyDiv w:val="1"/>
      <w:marLeft w:val="0"/>
      <w:marRight w:val="0"/>
      <w:marTop w:val="0"/>
      <w:marBottom w:val="0"/>
      <w:divBdr>
        <w:top w:val="none" w:sz="0" w:space="0" w:color="auto"/>
        <w:left w:val="none" w:sz="0" w:space="0" w:color="auto"/>
        <w:bottom w:val="none" w:sz="0" w:space="0" w:color="auto"/>
        <w:right w:val="none" w:sz="0" w:space="0" w:color="auto"/>
      </w:divBdr>
    </w:div>
    <w:div w:id="2064059464">
      <w:bodyDiv w:val="1"/>
      <w:marLeft w:val="0"/>
      <w:marRight w:val="0"/>
      <w:marTop w:val="0"/>
      <w:marBottom w:val="0"/>
      <w:divBdr>
        <w:top w:val="none" w:sz="0" w:space="0" w:color="auto"/>
        <w:left w:val="none" w:sz="0" w:space="0" w:color="auto"/>
        <w:bottom w:val="none" w:sz="0" w:space="0" w:color="auto"/>
        <w:right w:val="none" w:sz="0" w:space="0" w:color="auto"/>
      </w:divBdr>
      <w:divsChild>
        <w:div w:id="928731528">
          <w:marLeft w:val="0"/>
          <w:marRight w:val="0"/>
          <w:marTop w:val="0"/>
          <w:marBottom w:val="0"/>
          <w:divBdr>
            <w:top w:val="none" w:sz="0" w:space="0" w:color="auto"/>
            <w:left w:val="none" w:sz="0" w:space="0" w:color="auto"/>
            <w:bottom w:val="none" w:sz="0" w:space="0" w:color="auto"/>
            <w:right w:val="none" w:sz="0" w:space="0" w:color="auto"/>
          </w:divBdr>
          <w:divsChild>
            <w:div w:id="1031078870">
              <w:marLeft w:val="0"/>
              <w:marRight w:val="0"/>
              <w:marTop w:val="0"/>
              <w:marBottom w:val="0"/>
              <w:divBdr>
                <w:top w:val="none" w:sz="0" w:space="0" w:color="auto"/>
                <w:left w:val="none" w:sz="0" w:space="0" w:color="auto"/>
                <w:bottom w:val="none" w:sz="0" w:space="0" w:color="auto"/>
                <w:right w:val="none" w:sz="0" w:space="0" w:color="auto"/>
              </w:divBdr>
              <w:divsChild>
                <w:div w:id="1800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6835">
      <w:bodyDiv w:val="1"/>
      <w:marLeft w:val="0"/>
      <w:marRight w:val="0"/>
      <w:marTop w:val="0"/>
      <w:marBottom w:val="0"/>
      <w:divBdr>
        <w:top w:val="none" w:sz="0" w:space="0" w:color="auto"/>
        <w:left w:val="none" w:sz="0" w:space="0" w:color="auto"/>
        <w:bottom w:val="none" w:sz="0" w:space="0" w:color="auto"/>
        <w:right w:val="none" w:sz="0" w:space="0" w:color="auto"/>
      </w:divBdr>
    </w:div>
    <w:div w:id="2084796447">
      <w:bodyDiv w:val="1"/>
      <w:marLeft w:val="0"/>
      <w:marRight w:val="0"/>
      <w:marTop w:val="0"/>
      <w:marBottom w:val="0"/>
      <w:divBdr>
        <w:top w:val="none" w:sz="0" w:space="0" w:color="auto"/>
        <w:left w:val="none" w:sz="0" w:space="0" w:color="auto"/>
        <w:bottom w:val="none" w:sz="0" w:space="0" w:color="auto"/>
        <w:right w:val="none" w:sz="0" w:space="0" w:color="auto"/>
      </w:divBdr>
      <w:divsChild>
        <w:div w:id="277025766">
          <w:marLeft w:val="0"/>
          <w:marRight w:val="0"/>
          <w:marTop w:val="0"/>
          <w:marBottom w:val="0"/>
          <w:divBdr>
            <w:top w:val="none" w:sz="0" w:space="0" w:color="auto"/>
            <w:left w:val="none" w:sz="0" w:space="0" w:color="auto"/>
            <w:bottom w:val="none" w:sz="0" w:space="0" w:color="auto"/>
            <w:right w:val="none" w:sz="0" w:space="0" w:color="auto"/>
          </w:divBdr>
          <w:divsChild>
            <w:div w:id="408314804">
              <w:marLeft w:val="0"/>
              <w:marRight w:val="0"/>
              <w:marTop w:val="0"/>
              <w:marBottom w:val="0"/>
              <w:divBdr>
                <w:top w:val="none" w:sz="0" w:space="0" w:color="auto"/>
                <w:left w:val="none" w:sz="0" w:space="0" w:color="auto"/>
                <w:bottom w:val="none" w:sz="0" w:space="0" w:color="auto"/>
                <w:right w:val="none" w:sz="0" w:space="0" w:color="auto"/>
              </w:divBdr>
              <w:divsChild>
                <w:div w:id="15511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709">
      <w:bodyDiv w:val="1"/>
      <w:marLeft w:val="0"/>
      <w:marRight w:val="0"/>
      <w:marTop w:val="0"/>
      <w:marBottom w:val="0"/>
      <w:divBdr>
        <w:top w:val="none" w:sz="0" w:space="0" w:color="auto"/>
        <w:left w:val="none" w:sz="0" w:space="0" w:color="auto"/>
        <w:bottom w:val="none" w:sz="0" w:space="0" w:color="auto"/>
        <w:right w:val="none" w:sz="0" w:space="0" w:color="auto"/>
      </w:divBdr>
      <w:divsChild>
        <w:div w:id="1246768161">
          <w:marLeft w:val="0"/>
          <w:marRight w:val="0"/>
          <w:marTop w:val="0"/>
          <w:marBottom w:val="0"/>
          <w:divBdr>
            <w:top w:val="none" w:sz="0" w:space="0" w:color="auto"/>
            <w:left w:val="none" w:sz="0" w:space="0" w:color="auto"/>
            <w:bottom w:val="none" w:sz="0" w:space="0" w:color="auto"/>
            <w:right w:val="none" w:sz="0" w:space="0" w:color="auto"/>
          </w:divBdr>
          <w:divsChild>
            <w:div w:id="1264076276">
              <w:marLeft w:val="0"/>
              <w:marRight w:val="0"/>
              <w:marTop w:val="0"/>
              <w:marBottom w:val="0"/>
              <w:divBdr>
                <w:top w:val="none" w:sz="0" w:space="0" w:color="auto"/>
                <w:left w:val="none" w:sz="0" w:space="0" w:color="auto"/>
                <w:bottom w:val="none" w:sz="0" w:space="0" w:color="auto"/>
                <w:right w:val="none" w:sz="0" w:space="0" w:color="auto"/>
              </w:divBdr>
              <w:divsChild>
                <w:div w:id="2313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636">
      <w:bodyDiv w:val="1"/>
      <w:marLeft w:val="0"/>
      <w:marRight w:val="0"/>
      <w:marTop w:val="0"/>
      <w:marBottom w:val="0"/>
      <w:divBdr>
        <w:top w:val="none" w:sz="0" w:space="0" w:color="auto"/>
        <w:left w:val="none" w:sz="0" w:space="0" w:color="auto"/>
        <w:bottom w:val="none" w:sz="0" w:space="0" w:color="auto"/>
        <w:right w:val="none" w:sz="0" w:space="0" w:color="auto"/>
      </w:divBdr>
      <w:divsChild>
        <w:div w:id="2055352420">
          <w:marLeft w:val="0"/>
          <w:marRight w:val="0"/>
          <w:marTop w:val="0"/>
          <w:marBottom w:val="0"/>
          <w:divBdr>
            <w:top w:val="none" w:sz="0" w:space="0" w:color="auto"/>
            <w:left w:val="none" w:sz="0" w:space="0" w:color="auto"/>
            <w:bottom w:val="none" w:sz="0" w:space="0" w:color="auto"/>
            <w:right w:val="none" w:sz="0" w:space="0" w:color="auto"/>
          </w:divBdr>
          <w:divsChild>
            <w:div w:id="1841042400">
              <w:marLeft w:val="0"/>
              <w:marRight w:val="0"/>
              <w:marTop w:val="0"/>
              <w:marBottom w:val="0"/>
              <w:divBdr>
                <w:top w:val="none" w:sz="0" w:space="0" w:color="auto"/>
                <w:left w:val="none" w:sz="0" w:space="0" w:color="auto"/>
                <w:bottom w:val="none" w:sz="0" w:space="0" w:color="auto"/>
                <w:right w:val="none" w:sz="0" w:space="0" w:color="auto"/>
              </w:divBdr>
              <w:divsChild>
                <w:div w:id="181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40456">
      <w:bodyDiv w:val="1"/>
      <w:marLeft w:val="0"/>
      <w:marRight w:val="0"/>
      <w:marTop w:val="0"/>
      <w:marBottom w:val="0"/>
      <w:divBdr>
        <w:top w:val="none" w:sz="0" w:space="0" w:color="auto"/>
        <w:left w:val="none" w:sz="0" w:space="0" w:color="auto"/>
        <w:bottom w:val="none" w:sz="0" w:space="0" w:color="auto"/>
        <w:right w:val="none" w:sz="0" w:space="0" w:color="auto"/>
      </w:divBdr>
      <w:divsChild>
        <w:div w:id="890846732">
          <w:marLeft w:val="0"/>
          <w:marRight w:val="0"/>
          <w:marTop w:val="0"/>
          <w:marBottom w:val="0"/>
          <w:divBdr>
            <w:top w:val="none" w:sz="0" w:space="0" w:color="auto"/>
            <w:left w:val="none" w:sz="0" w:space="0" w:color="auto"/>
            <w:bottom w:val="none" w:sz="0" w:space="0" w:color="auto"/>
            <w:right w:val="none" w:sz="0" w:space="0" w:color="auto"/>
          </w:divBdr>
          <w:divsChild>
            <w:div w:id="649752472">
              <w:marLeft w:val="0"/>
              <w:marRight w:val="0"/>
              <w:marTop w:val="0"/>
              <w:marBottom w:val="0"/>
              <w:divBdr>
                <w:top w:val="none" w:sz="0" w:space="0" w:color="auto"/>
                <w:left w:val="none" w:sz="0" w:space="0" w:color="auto"/>
                <w:bottom w:val="none" w:sz="0" w:space="0" w:color="auto"/>
                <w:right w:val="none" w:sz="0" w:space="0" w:color="auto"/>
              </w:divBdr>
              <w:divsChild>
                <w:div w:id="1407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7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49">
          <w:marLeft w:val="0"/>
          <w:marRight w:val="0"/>
          <w:marTop w:val="0"/>
          <w:marBottom w:val="0"/>
          <w:divBdr>
            <w:top w:val="none" w:sz="0" w:space="0" w:color="auto"/>
            <w:left w:val="none" w:sz="0" w:space="0" w:color="auto"/>
            <w:bottom w:val="none" w:sz="0" w:space="0" w:color="auto"/>
            <w:right w:val="none" w:sz="0" w:space="0" w:color="auto"/>
          </w:divBdr>
          <w:divsChild>
            <w:div w:id="236481355">
              <w:marLeft w:val="0"/>
              <w:marRight w:val="0"/>
              <w:marTop w:val="0"/>
              <w:marBottom w:val="0"/>
              <w:divBdr>
                <w:top w:val="none" w:sz="0" w:space="0" w:color="auto"/>
                <w:left w:val="none" w:sz="0" w:space="0" w:color="auto"/>
                <w:bottom w:val="none" w:sz="0" w:space="0" w:color="auto"/>
                <w:right w:val="none" w:sz="0" w:space="0" w:color="auto"/>
              </w:divBdr>
              <w:divsChild>
                <w:div w:id="3028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6En0v7ASP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3B69-274F-47C4-B937-BFD1F112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34958</CharactersWithSpaces>
  <SharedDoc>false</SharedDoc>
  <HLinks>
    <vt:vector size="36" baseType="variant">
      <vt:variant>
        <vt:i4>8061045</vt:i4>
      </vt:variant>
      <vt:variant>
        <vt:i4>30</vt:i4>
      </vt:variant>
      <vt:variant>
        <vt:i4>0</vt:i4>
      </vt:variant>
      <vt:variant>
        <vt:i4>5</vt:i4>
      </vt:variant>
      <vt:variant>
        <vt:lpwstr>https://padlet.com/spptap/nnc2mh2uzmwymkln</vt:lpwstr>
      </vt:variant>
      <vt:variant>
        <vt:lpwstr/>
      </vt:variant>
      <vt:variant>
        <vt:i4>1703996</vt:i4>
      </vt:variant>
      <vt:variant>
        <vt:i4>23</vt:i4>
      </vt:variant>
      <vt:variant>
        <vt:i4>0</vt:i4>
      </vt:variant>
      <vt:variant>
        <vt:i4>5</vt:i4>
      </vt:variant>
      <vt:variant>
        <vt:lpwstr/>
      </vt:variant>
      <vt:variant>
        <vt:lpwstr>_Toc103961854</vt:lpwstr>
      </vt:variant>
      <vt:variant>
        <vt:i4>1703996</vt:i4>
      </vt:variant>
      <vt:variant>
        <vt:i4>17</vt:i4>
      </vt:variant>
      <vt:variant>
        <vt:i4>0</vt:i4>
      </vt:variant>
      <vt:variant>
        <vt:i4>5</vt:i4>
      </vt:variant>
      <vt:variant>
        <vt:lpwstr/>
      </vt:variant>
      <vt:variant>
        <vt:lpwstr>_Toc103961853</vt:lpwstr>
      </vt:variant>
      <vt:variant>
        <vt:i4>1703996</vt:i4>
      </vt:variant>
      <vt:variant>
        <vt:i4>11</vt:i4>
      </vt:variant>
      <vt:variant>
        <vt:i4>0</vt:i4>
      </vt:variant>
      <vt:variant>
        <vt:i4>5</vt:i4>
      </vt:variant>
      <vt:variant>
        <vt:lpwstr/>
      </vt:variant>
      <vt:variant>
        <vt:lpwstr>_Toc103961852</vt:lpwstr>
      </vt:variant>
      <vt:variant>
        <vt:i4>1703996</vt:i4>
      </vt:variant>
      <vt:variant>
        <vt:i4>5</vt:i4>
      </vt:variant>
      <vt:variant>
        <vt:i4>0</vt:i4>
      </vt:variant>
      <vt:variant>
        <vt:i4>5</vt:i4>
      </vt:variant>
      <vt:variant>
        <vt:lpwstr/>
      </vt:variant>
      <vt:variant>
        <vt:lpwstr>_Toc103961851</vt:lpwstr>
      </vt:variant>
      <vt:variant>
        <vt:i4>1179723</vt:i4>
      </vt:variant>
      <vt:variant>
        <vt:i4>0</vt:i4>
      </vt:variant>
      <vt:variant>
        <vt:i4>0</vt:i4>
      </vt:variant>
      <vt:variant>
        <vt:i4>5</vt:i4>
      </vt:variant>
      <vt:variant>
        <vt:lpwstr>https://youtu.be/r6En0v7ASP0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Stewart</dc:creator>
  <cp:keywords/>
  <dc:description/>
  <cp:lastModifiedBy>Susan Stewart</cp:lastModifiedBy>
  <cp:revision>6</cp:revision>
  <cp:lastPrinted>2022-05-18T20:04:00Z</cp:lastPrinted>
  <dcterms:created xsi:type="dcterms:W3CDTF">2022-05-24T21:29:00Z</dcterms:created>
  <dcterms:modified xsi:type="dcterms:W3CDTF">2022-05-26T18:16:00Z</dcterms:modified>
</cp:coreProperties>
</file>